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C24BC">
      <w:pPr>
        <w:spacing w:line="520" w:lineRule="exact"/>
        <w:rPr>
          <w:rFonts w:hint="eastAsia" w:ascii="黑体" w:hAnsi="黑体" w:eastAsia="黑体" w:cs="黑体"/>
          <w:sz w:val="32"/>
          <w:szCs w:val="32"/>
        </w:rPr>
      </w:pPr>
      <w:r>
        <w:rPr>
          <w:rFonts w:hint="eastAsia" w:ascii="黑体" w:hAnsi="黑体" w:eastAsia="黑体" w:cs="黑体"/>
          <w:sz w:val="32"/>
          <w:szCs w:val="32"/>
        </w:rPr>
        <w:t>附件2</w:t>
      </w:r>
    </w:p>
    <w:p w14:paraId="0AFA05AF">
      <w:pPr>
        <w:spacing w:line="560" w:lineRule="exact"/>
        <w:jc w:val="center"/>
        <w:rPr>
          <w:rFonts w:hint="eastAsia" w:ascii="方正小标宋简体" w:hAnsi="方正小标宋简体" w:eastAsia="方正小标宋简体" w:cs="方正小标宋简体"/>
          <w:szCs w:val="21"/>
        </w:rPr>
      </w:pPr>
      <w:r>
        <w:rPr>
          <w:rFonts w:hint="eastAsia" w:ascii="方正小标宋简体" w:hAnsi="方正小标宋简体" w:eastAsia="方正小标宋简体" w:cs="方正小标宋简体"/>
          <w:sz w:val="36"/>
          <w:szCs w:val="36"/>
        </w:rPr>
        <w:t>建筑工地防汛（汛前）检查用表</w:t>
      </w:r>
    </w:p>
    <w:tbl>
      <w:tblPr>
        <w:tblStyle w:val="3"/>
        <w:tblW w:w="954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540"/>
        <w:gridCol w:w="540"/>
        <w:gridCol w:w="180"/>
        <w:gridCol w:w="1194"/>
        <w:gridCol w:w="1146"/>
        <w:gridCol w:w="1644"/>
        <w:gridCol w:w="300"/>
        <w:gridCol w:w="338"/>
        <w:gridCol w:w="2938"/>
      </w:tblGrid>
      <w:tr w14:paraId="23D4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gridSpan w:val="2"/>
            <w:vAlign w:val="center"/>
          </w:tcPr>
          <w:p w14:paraId="34B8C5B2">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工称名称</w:t>
            </w:r>
          </w:p>
        </w:tc>
        <w:tc>
          <w:tcPr>
            <w:tcW w:w="3060" w:type="dxa"/>
            <w:gridSpan w:val="4"/>
            <w:vAlign w:val="center"/>
          </w:tcPr>
          <w:p w14:paraId="2F84FD34">
            <w:pPr>
              <w:spacing w:line="300" w:lineRule="exact"/>
              <w:jc w:val="center"/>
              <w:rPr>
                <w:rFonts w:hint="eastAsia" w:ascii="仿宋_GB2312" w:hAnsi="仿宋_GB2312" w:eastAsia="仿宋_GB2312" w:cs="仿宋_GB2312"/>
                <w:szCs w:val="21"/>
              </w:rPr>
            </w:pPr>
          </w:p>
        </w:tc>
        <w:tc>
          <w:tcPr>
            <w:tcW w:w="1644" w:type="dxa"/>
            <w:vAlign w:val="center"/>
          </w:tcPr>
          <w:p w14:paraId="1BF28EEE">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建设单位</w:t>
            </w:r>
          </w:p>
        </w:tc>
        <w:tc>
          <w:tcPr>
            <w:tcW w:w="3576" w:type="dxa"/>
            <w:gridSpan w:val="3"/>
            <w:vAlign w:val="center"/>
          </w:tcPr>
          <w:p w14:paraId="43620E89">
            <w:pPr>
              <w:spacing w:line="300" w:lineRule="exact"/>
              <w:jc w:val="center"/>
              <w:rPr>
                <w:rFonts w:hint="eastAsia" w:ascii="仿宋_GB2312" w:hAnsi="仿宋_GB2312" w:eastAsia="仿宋_GB2312" w:cs="仿宋_GB2312"/>
                <w:szCs w:val="21"/>
              </w:rPr>
            </w:pPr>
          </w:p>
        </w:tc>
      </w:tr>
      <w:tr w14:paraId="000D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gridSpan w:val="2"/>
            <w:vAlign w:val="center"/>
          </w:tcPr>
          <w:p w14:paraId="2A8A1B80">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施工单位</w:t>
            </w:r>
          </w:p>
        </w:tc>
        <w:tc>
          <w:tcPr>
            <w:tcW w:w="3060" w:type="dxa"/>
            <w:gridSpan w:val="4"/>
            <w:vAlign w:val="center"/>
          </w:tcPr>
          <w:p w14:paraId="0F4DB746">
            <w:pPr>
              <w:spacing w:line="300" w:lineRule="exact"/>
              <w:jc w:val="center"/>
              <w:rPr>
                <w:rFonts w:hint="eastAsia" w:ascii="仿宋_GB2312" w:hAnsi="仿宋_GB2312" w:eastAsia="仿宋_GB2312" w:cs="仿宋_GB2312"/>
                <w:szCs w:val="21"/>
              </w:rPr>
            </w:pPr>
          </w:p>
        </w:tc>
        <w:tc>
          <w:tcPr>
            <w:tcW w:w="1644" w:type="dxa"/>
            <w:vAlign w:val="center"/>
          </w:tcPr>
          <w:p w14:paraId="337CADA1">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项目经理</w:t>
            </w:r>
          </w:p>
        </w:tc>
        <w:tc>
          <w:tcPr>
            <w:tcW w:w="3576" w:type="dxa"/>
            <w:gridSpan w:val="3"/>
            <w:vAlign w:val="center"/>
          </w:tcPr>
          <w:p w14:paraId="511DD1FA">
            <w:pPr>
              <w:spacing w:line="300" w:lineRule="exact"/>
              <w:jc w:val="center"/>
              <w:rPr>
                <w:rFonts w:hint="eastAsia" w:ascii="仿宋_GB2312" w:hAnsi="仿宋_GB2312" w:eastAsia="仿宋_GB2312" w:cs="仿宋_GB2312"/>
                <w:szCs w:val="21"/>
              </w:rPr>
            </w:pPr>
          </w:p>
        </w:tc>
      </w:tr>
      <w:tr w14:paraId="683F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gridSpan w:val="2"/>
            <w:vAlign w:val="center"/>
          </w:tcPr>
          <w:p w14:paraId="19FD0BCC">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监理单位</w:t>
            </w:r>
          </w:p>
        </w:tc>
        <w:tc>
          <w:tcPr>
            <w:tcW w:w="3060" w:type="dxa"/>
            <w:gridSpan w:val="4"/>
            <w:vAlign w:val="center"/>
          </w:tcPr>
          <w:p w14:paraId="1BBA5898">
            <w:pPr>
              <w:spacing w:line="300" w:lineRule="exact"/>
              <w:jc w:val="center"/>
              <w:rPr>
                <w:rFonts w:hint="eastAsia" w:ascii="仿宋_GB2312" w:hAnsi="仿宋_GB2312" w:eastAsia="仿宋_GB2312" w:cs="仿宋_GB2312"/>
                <w:szCs w:val="21"/>
              </w:rPr>
            </w:pPr>
          </w:p>
        </w:tc>
        <w:tc>
          <w:tcPr>
            <w:tcW w:w="1644" w:type="dxa"/>
            <w:vAlign w:val="center"/>
          </w:tcPr>
          <w:p w14:paraId="56E58B4A">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项目总监</w:t>
            </w:r>
          </w:p>
        </w:tc>
        <w:tc>
          <w:tcPr>
            <w:tcW w:w="3576" w:type="dxa"/>
            <w:gridSpan w:val="3"/>
            <w:vAlign w:val="center"/>
          </w:tcPr>
          <w:p w14:paraId="3F1D75DE">
            <w:pPr>
              <w:spacing w:line="300" w:lineRule="exact"/>
              <w:jc w:val="center"/>
              <w:rPr>
                <w:rFonts w:hint="eastAsia" w:ascii="仿宋_GB2312" w:hAnsi="仿宋_GB2312" w:eastAsia="仿宋_GB2312" w:cs="仿宋_GB2312"/>
                <w:szCs w:val="21"/>
              </w:rPr>
            </w:pPr>
          </w:p>
        </w:tc>
      </w:tr>
      <w:tr w14:paraId="243B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gridSpan w:val="2"/>
            <w:vAlign w:val="center"/>
          </w:tcPr>
          <w:p w14:paraId="6A01C529">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宿舍幢数</w:t>
            </w:r>
          </w:p>
        </w:tc>
        <w:tc>
          <w:tcPr>
            <w:tcW w:w="3060" w:type="dxa"/>
            <w:gridSpan w:val="4"/>
            <w:vAlign w:val="center"/>
          </w:tcPr>
          <w:p w14:paraId="60F5A2D7">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幢/     间</w:t>
            </w:r>
          </w:p>
        </w:tc>
        <w:tc>
          <w:tcPr>
            <w:tcW w:w="1644" w:type="dxa"/>
            <w:vAlign w:val="center"/>
          </w:tcPr>
          <w:p w14:paraId="4A74EFFE">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汛期转移情况</w:t>
            </w:r>
          </w:p>
        </w:tc>
        <w:tc>
          <w:tcPr>
            <w:tcW w:w="3576" w:type="dxa"/>
            <w:gridSpan w:val="3"/>
            <w:vAlign w:val="center"/>
          </w:tcPr>
          <w:p w14:paraId="0327AD9B">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是/否（预计人数：       ）</w:t>
            </w:r>
          </w:p>
        </w:tc>
      </w:tr>
      <w:tr w14:paraId="0F29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20" w:type="dxa"/>
            <w:vAlign w:val="center"/>
          </w:tcPr>
          <w:p w14:paraId="2559D248">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1080" w:type="dxa"/>
            <w:gridSpan w:val="2"/>
            <w:vAlign w:val="center"/>
          </w:tcPr>
          <w:p w14:paraId="01E4D233">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检查项目</w:t>
            </w:r>
          </w:p>
        </w:tc>
        <w:tc>
          <w:tcPr>
            <w:tcW w:w="4802" w:type="dxa"/>
            <w:gridSpan w:val="6"/>
            <w:vAlign w:val="center"/>
          </w:tcPr>
          <w:p w14:paraId="4260B14A">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检查内容</w:t>
            </w:r>
          </w:p>
        </w:tc>
        <w:tc>
          <w:tcPr>
            <w:tcW w:w="2938" w:type="dxa"/>
            <w:vAlign w:val="center"/>
          </w:tcPr>
          <w:p w14:paraId="127E37A8">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检查情况</w:t>
            </w:r>
          </w:p>
        </w:tc>
      </w:tr>
      <w:tr w14:paraId="6A7B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57B68F48">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1080" w:type="dxa"/>
            <w:gridSpan w:val="2"/>
            <w:vAlign w:val="center"/>
          </w:tcPr>
          <w:p w14:paraId="11A3943A">
            <w:pPr>
              <w:spacing w:line="24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防汛责任落实情况</w:t>
            </w:r>
          </w:p>
        </w:tc>
        <w:tc>
          <w:tcPr>
            <w:tcW w:w="4802" w:type="dxa"/>
            <w:gridSpan w:val="6"/>
            <w:vAlign w:val="center"/>
          </w:tcPr>
          <w:p w14:paraId="4B7A2B18">
            <w:pPr>
              <w:tabs>
                <w:tab w:val="left" w:pos="5040"/>
              </w:tabs>
              <w:spacing w:line="240" w:lineRule="exact"/>
              <w:rPr>
                <w:rFonts w:hint="eastAsia" w:ascii="仿宋_GB2312" w:hAnsi="仿宋_GB2312" w:eastAsia="仿宋_GB2312" w:cs="仿宋_GB2312"/>
                <w:szCs w:val="21"/>
              </w:rPr>
            </w:pPr>
            <w:r>
              <w:rPr>
                <w:rFonts w:hint="eastAsia" w:ascii="仿宋_GB2312" w:hAnsi="仿宋_GB2312" w:eastAsia="仿宋_GB2312" w:cs="仿宋_GB2312"/>
                <w:szCs w:val="21"/>
              </w:rPr>
              <w:t>建设、施工、监理单位是否建立健全防汛责任制，明确防汛责任人；是否制定防汛应急预案，落实应急救援队伍和物资储备情况。</w:t>
            </w:r>
          </w:p>
        </w:tc>
        <w:tc>
          <w:tcPr>
            <w:tcW w:w="2938" w:type="dxa"/>
            <w:vAlign w:val="center"/>
          </w:tcPr>
          <w:p w14:paraId="28D41023">
            <w:pPr>
              <w:spacing w:line="240" w:lineRule="exact"/>
              <w:jc w:val="center"/>
              <w:rPr>
                <w:rFonts w:hint="eastAsia" w:ascii="仿宋_GB2312" w:hAnsi="仿宋_GB2312" w:eastAsia="仿宋_GB2312" w:cs="仿宋_GB2312"/>
                <w:szCs w:val="21"/>
              </w:rPr>
            </w:pPr>
          </w:p>
        </w:tc>
      </w:tr>
      <w:tr w14:paraId="678D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2AC40D3B">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2</w:t>
            </w:r>
          </w:p>
        </w:tc>
        <w:tc>
          <w:tcPr>
            <w:tcW w:w="1080" w:type="dxa"/>
            <w:gridSpan w:val="2"/>
            <w:vAlign w:val="center"/>
          </w:tcPr>
          <w:p w14:paraId="3E3C578A">
            <w:pPr>
              <w:spacing w:line="24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施工现场防汛措施情况</w:t>
            </w:r>
          </w:p>
        </w:tc>
        <w:tc>
          <w:tcPr>
            <w:tcW w:w="4802" w:type="dxa"/>
            <w:gridSpan w:val="6"/>
            <w:vAlign w:val="center"/>
          </w:tcPr>
          <w:p w14:paraId="2BF7316F">
            <w:pPr>
              <w:tabs>
                <w:tab w:val="left" w:pos="5040"/>
              </w:tabs>
              <w:spacing w:line="240" w:lineRule="exact"/>
              <w:rPr>
                <w:rFonts w:hint="eastAsia" w:ascii="仿宋_GB2312" w:hAnsi="仿宋_GB2312" w:eastAsia="仿宋_GB2312" w:cs="仿宋_GB2312"/>
                <w:szCs w:val="21"/>
              </w:rPr>
            </w:pPr>
            <w:r>
              <w:rPr>
                <w:rFonts w:hint="eastAsia" w:ascii="仿宋_GB2312" w:hAnsi="仿宋_GB2312" w:eastAsia="仿宋_GB2312" w:cs="仿宋_GB2312"/>
                <w:szCs w:val="21"/>
              </w:rPr>
              <w:t>对深基坑、高边坡、脚手架、建筑起重机械等重点部位和环节是否采取有效的加固、防护和排水措施；施工现场临时用电设施是否符合安全要求，是否具备防雨、防潮、防触电措施。</w:t>
            </w:r>
          </w:p>
        </w:tc>
        <w:tc>
          <w:tcPr>
            <w:tcW w:w="2938" w:type="dxa"/>
            <w:vAlign w:val="center"/>
          </w:tcPr>
          <w:p w14:paraId="4530432B">
            <w:pPr>
              <w:spacing w:line="240" w:lineRule="exact"/>
              <w:jc w:val="center"/>
              <w:rPr>
                <w:rFonts w:hint="eastAsia" w:ascii="仿宋_GB2312" w:hAnsi="仿宋_GB2312" w:eastAsia="仿宋_GB2312" w:cs="仿宋_GB2312"/>
                <w:szCs w:val="21"/>
              </w:rPr>
            </w:pPr>
          </w:p>
        </w:tc>
      </w:tr>
      <w:tr w14:paraId="2D52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4116E999">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3</w:t>
            </w:r>
          </w:p>
        </w:tc>
        <w:tc>
          <w:tcPr>
            <w:tcW w:w="1080" w:type="dxa"/>
            <w:gridSpan w:val="2"/>
            <w:vAlign w:val="center"/>
          </w:tcPr>
          <w:p w14:paraId="270C6933">
            <w:pPr>
              <w:spacing w:line="24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临时设施情况</w:t>
            </w:r>
          </w:p>
        </w:tc>
        <w:tc>
          <w:tcPr>
            <w:tcW w:w="4802" w:type="dxa"/>
            <w:gridSpan w:val="6"/>
            <w:vAlign w:val="center"/>
          </w:tcPr>
          <w:p w14:paraId="222CA278">
            <w:pPr>
              <w:tabs>
                <w:tab w:val="left" w:pos="5040"/>
              </w:tabs>
              <w:spacing w:line="240" w:lineRule="exact"/>
              <w:rPr>
                <w:rFonts w:hint="eastAsia" w:ascii="仿宋_GB2312" w:hAnsi="仿宋_GB2312" w:eastAsia="仿宋_GB2312" w:cs="仿宋_GB2312"/>
                <w:szCs w:val="21"/>
              </w:rPr>
            </w:pPr>
            <w:r>
              <w:rPr>
                <w:rFonts w:hint="eastAsia" w:ascii="仿宋_GB2312" w:hAnsi="仿宋_GB2312" w:eastAsia="仿宋_GB2312" w:cs="仿宋_GB2312"/>
                <w:szCs w:val="21"/>
              </w:rPr>
              <w:t>办公区、宿舍区、仓库等临时设施是否做好加固措施。</w:t>
            </w:r>
          </w:p>
        </w:tc>
        <w:tc>
          <w:tcPr>
            <w:tcW w:w="2938" w:type="dxa"/>
            <w:vAlign w:val="center"/>
          </w:tcPr>
          <w:p w14:paraId="2561A060">
            <w:pPr>
              <w:spacing w:line="240" w:lineRule="exact"/>
              <w:jc w:val="center"/>
              <w:rPr>
                <w:rFonts w:hint="eastAsia" w:ascii="仿宋_GB2312" w:hAnsi="仿宋_GB2312" w:eastAsia="仿宋_GB2312" w:cs="仿宋_GB2312"/>
                <w:szCs w:val="21"/>
              </w:rPr>
            </w:pPr>
          </w:p>
        </w:tc>
      </w:tr>
      <w:tr w14:paraId="2647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47941A01">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4</w:t>
            </w:r>
          </w:p>
        </w:tc>
        <w:tc>
          <w:tcPr>
            <w:tcW w:w="1080" w:type="dxa"/>
            <w:gridSpan w:val="2"/>
            <w:vAlign w:val="center"/>
          </w:tcPr>
          <w:p w14:paraId="17B66804">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围挡情况</w:t>
            </w:r>
          </w:p>
        </w:tc>
        <w:tc>
          <w:tcPr>
            <w:tcW w:w="4802" w:type="dxa"/>
            <w:gridSpan w:val="6"/>
            <w:vAlign w:val="center"/>
          </w:tcPr>
          <w:p w14:paraId="4BC11826">
            <w:pPr>
              <w:jc w:val="left"/>
              <w:rPr>
                <w:rFonts w:hint="eastAsia" w:ascii="仿宋_GB2312" w:hAnsi="仿宋_GB2312" w:eastAsia="仿宋_GB2312" w:cs="仿宋_GB2312"/>
                <w:szCs w:val="21"/>
              </w:rPr>
            </w:pPr>
            <w:r>
              <w:rPr>
                <w:rFonts w:hint="eastAsia" w:ascii="仿宋_GB2312" w:hAnsi="仿宋_GB2312" w:eastAsia="仿宋_GB2312" w:cs="仿宋_GB2312"/>
                <w:szCs w:val="21"/>
              </w:rPr>
              <w:t>检查工地围挡是否由专业设计单位根据实地情况和往年风荷载等因素进行专业设计，施工前是否编制专项施工方案，投入使用前是否经过多方验收合格。</w:t>
            </w:r>
          </w:p>
        </w:tc>
        <w:tc>
          <w:tcPr>
            <w:tcW w:w="2938" w:type="dxa"/>
            <w:vAlign w:val="center"/>
          </w:tcPr>
          <w:p w14:paraId="49C85A92">
            <w:pPr>
              <w:jc w:val="center"/>
              <w:rPr>
                <w:rFonts w:hint="eastAsia" w:ascii="仿宋_GB2312" w:hAnsi="仿宋_GB2312" w:eastAsia="仿宋_GB2312" w:cs="仿宋_GB2312"/>
                <w:szCs w:val="21"/>
              </w:rPr>
            </w:pPr>
          </w:p>
        </w:tc>
      </w:tr>
      <w:tr w14:paraId="56DE6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1F480CF8">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5</w:t>
            </w:r>
          </w:p>
        </w:tc>
        <w:tc>
          <w:tcPr>
            <w:tcW w:w="1080" w:type="dxa"/>
            <w:gridSpan w:val="2"/>
            <w:vAlign w:val="center"/>
          </w:tcPr>
          <w:p w14:paraId="2A2653DF">
            <w:pPr>
              <w:spacing w:line="24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排水系统畅通情况</w:t>
            </w:r>
          </w:p>
        </w:tc>
        <w:tc>
          <w:tcPr>
            <w:tcW w:w="4802" w:type="dxa"/>
            <w:gridSpan w:val="6"/>
            <w:vAlign w:val="center"/>
          </w:tcPr>
          <w:p w14:paraId="1B6C5A52">
            <w:pPr>
              <w:tabs>
                <w:tab w:val="left" w:pos="5040"/>
              </w:tabs>
              <w:spacing w:line="240" w:lineRule="exact"/>
              <w:rPr>
                <w:rFonts w:hint="eastAsia" w:ascii="仿宋_GB2312" w:hAnsi="仿宋_GB2312" w:eastAsia="仿宋_GB2312" w:cs="仿宋_GB2312"/>
                <w:szCs w:val="21"/>
              </w:rPr>
            </w:pPr>
            <w:r>
              <w:rPr>
                <w:rFonts w:hint="eastAsia" w:ascii="仿宋_GB2312" w:hAnsi="仿宋_GB2312" w:eastAsia="仿宋_GB2312" w:cs="仿宋_GB2312"/>
                <w:szCs w:val="21"/>
              </w:rPr>
              <w:t>施工现场及周边区域的排水管网是否畅通，排水设施是否完好，是否存在积水隐患；对地势低洼、易积水区域是否制定了针对性的排水措施和应急预案。</w:t>
            </w:r>
          </w:p>
        </w:tc>
        <w:tc>
          <w:tcPr>
            <w:tcW w:w="2938" w:type="dxa"/>
            <w:vAlign w:val="center"/>
          </w:tcPr>
          <w:p w14:paraId="26D1BA22">
            <w:pPr>
              <w:spacing w:line="240" w:lineRule="exact"/>
              <w:jc w:val="center"/>
              <w:rPr>
                <w:rFonts w:hint="eastAsia" w:ascii="仿宋_GB2312" w:hAnsi="仿宋_GB2312" w:eastAsia="仿宋_GB2312" w:cs="仿宋_GB2312"/>
                <w:szCs w:val="21"/>
              </w:rPr>
            </w:pPr>
          </w:p>
        </w:tc>
      </w:tr>
      <w:tr w14:paraId="49C9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20" w:type="dxa"/>
            <w:vAlign w:val="center"/>
          </w:tcPr>
          <w:p w14:paraId="2C7A576A">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6</w:t>
            </w:r>
          </w:p>
        </w:tc>
        <w:tc>
          <w:tcPr>
            <w:tcW w:w="1080" w:type="dxa"/>
            <w:gridSpan w:val="2"/>
            <w:vAlign w:val="center"/>
          </w:tcPr>
          <w:p w14:paraId="6C783554">
            <w:pPr>
              <w:spacing w:line="24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物资储备与应急演练情况</w:t>
            </w:r>
            <w:r>
              <w:rPr>
                <w:rFonts w:hint="eastAsia" w:ascii="仿宋_GB2312" w:hAnsi="仿宋_GB2312" w:eastAsia="仿宋_GB2312" w:cs="仿宋_GB2312"/>
                <w:szCs w:val="21"/>
              </w:rPr>
              <w:tab/>
            </w:r>
          </w:p>
        </w:tc>
        <w:tc>
          <w:tcPr>
            <w:tcW w:w="4802" w:type="dxa"/>
            <w:gridSpan w:val="6"/>
            <w:vAlign w:val="center"/>
          </w:tcPr>
          <w:p w14:paraId="5AA2BDB7">
            <w:pPr>
              <w:tabs>
                <w:tab w:val="left" w:pos="5040"/>
              </w:tabs>
              <w:spacing w:line="240" w:lineRule="exact"/>
              <w:rPr>
                <w:rFonts w:hint="eastAsia" w:ascii="仿宋_GB2312" w:hAnsi="仿宋_GB2312" w:eastAsia="仿宋_GB2312" w:cs="仿宋_GB2312"/>
                <w:szCs w:val="21"/>
              </w:rPr>
            </w:pPr>
            <w:r>
              <w:rPr>
                <w:rFonts w:hint="eastAsia" w:ascii="仿宋_GB2312" w:hAnsi="仿宋_GB2312" w:eastAsia="仿宋_GB2312" w:cs="仿宋_GB2312"/>
                <w:szCs w:val="21"/>
              </w:rPr>
              <w:t>查看防汛抢险物资的储备情况，包括沙袋、抽水泵、照明设备、雨衣雨鞋等物资的种类、数量和质量是否满足要求；是否组织开展防汛应急演练等情况。</w:t>
            </w:r>
          </w:p>
        </w:tc>
        <w:tc>
          <w:tcPr>
            <w:tcW w:w="2938" w:type="dxa"/>
            <w:vAlign w:val="center"/>
          </w:tcPr>
          <w:p w14:paraId="30550C65">
            <w:pPr>
              <w:spacing w:line="240" w:lineRule="exact"/>
              <w:jc w:val="center"/>
              <w:rPr>
                <w:rFonts w:hint="eastAsia" w:ascii="仿宋_GB2312" w:hAnsi="仿宋_GB2312" w:eastAsia="仿宋_GB2312" w:cs="仿宋_GB2312"/>
                <w:szCs w:val="21"/>
              </w:rPr>
            </w:pPr>
          </w:p>
        </w:tc>
      </w:tr>
      <w:tr w14:paraId="10FC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trPr>
        <w:tc>
          <w:tcPr>
            <w:tcW w:w="1980" w:type="dxa"/>
            <w:gridSpan w:val="4"/>
            <w:vAlign w:val="center"/>
          </w:tcPr>
          <w:p w14:paraId="481A7BD5">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检查整改情况</w:t>
            </w:r>
          </w:p>
        </w:tc>
        <w:tc>
          <w:tcPr>
            <w:tcW w:w="7560" w:type="dxa"/>
            <w:gridSpan w:val="6"/>
            <w:vAlign w:val="center"/>
          </w:tcPr>
          <w:p w14:paraId="3B0D86E0">
            <w:pPr>
              <w:spacing w:line="260" w:lineRule="exact"/>
              <w:jc w:val="center"/>
              <w:rPr>
                <w:rFonts w:hint="eastAsia" w:ascii="仿宋_GB2312" w:hAnsi="仿宋_GB2312" w:eastAsia="仿宋_GB2312" w:cs="仿宋_GB2312"/>
                <w:szCs w:val="21"/>
              </w:rPr>
            </w:pPr>
          </w:p>
        </w:tc>
      </w:tr>
      <w:tr w14:paraId="0BB0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3174" w:type="dxa"/>
            <w:gridSpan w:val="5"/>
            <w:vAlign w:val="center"/>
          </w:tcPr>
          <w:p w14:paraId="3277239E">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施工单位</w:t>
            </w:r>
          </w:p>
        </w:tc>
        <w:tc>
          <w:tcPr>
            <w:tcW w:w="3090" w:type="dxa"/>
            <w:gridSpan w:val="3"/>
            <w:vAlign w:val="center"/>
          </w:tcPr>
          <w:p w14:paraId="1F9E432F">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监理单位</w:t>
            </w:r>
          </w:p>
        </w:tc>
        <w:tc>
          <w:tcPr>
            <w:tcW w:w="3276" w:type="dxa"/>
            <w:gridSpan w:val="2"/>
            <w:vAlign w:val="center"/>
          </w:tcPr>
          <w:p w14:paraId="1584334D">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建设单位</w:t>
            </w:r>
          </w:p>
        </w:tc>
      </w:tr>
      <w:tr w14:paraId="2976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trPr>
        <w:tc>
          <w:tcPr>
            <w:tcW w:w="3174" w:type="dxa"/>
            <w:gridSpan w:val="5"/>
            <w:vAlign w:val="center"/>
          </w:tcPr>
          <w:p w14:paraId="16D7C82D">
            <w:pPr>
              <w:spacing w:line="260" w:lineRule="exact"/>
              <w:rPr>
                <w:rFonts w:hint="eastAsia" w:ascii="仿宋_GB2312" w:hAnsi="仿宋_GB2312" w:eastAsia="仿宋_GB2312" w:cs="仿宋_GB2312"/>
                <w:szCs w:val="21"/>
              </w:rPr>
            </w:pPr>
            <w:r>
              <w:rPr>
                <w:rFonts w:hint="eastAsia" w:ascii="仿宋_GB2312" w:hAnsi="仿宋_GB2312" w:eastAsia="仿宋_GB2312" w:cs="仿宋_GB2312"/>
                <w:szCs w:val="21"/>
              </w:rPr>
              <w:t>签名：</w:t>
            </w:r>
          </w:p>
          <w:p w14:paraId="6F272FDA">
            <w:pPr>
              <w:spacing w:line="260" w:lineRule="exact"/>
              <w:rPr>
                <w:rFonts w:hint="eastAsia" w:ascii="仿宋_GB2312" w:hAnsi="仿宋_GB2312" w:eastAsia="仿宋_GB2312" w:cs="仿宋_GB2312"/>
                <w:szCs w:val="21"/>
              </w:rPr>
            </w:pPr>
          </w:p>
          <w:p w14:paraId="4D639F4D">
            <w:pPr>
              <w:spacing w:line="260" w:lineRule="exact"/>
              <w:jc w:val="right"/>
              <w:rPr>
                <w:rFonts w:hint="eastAsia" w:ascii="仿宋_GB2312" w:hAnsi="仿宋_GB2312" w:eastAsia="仿宋_GB2312" w:cs="仿宋_GB2312"/>
                <w:szCs w:val="21"/>
              </w:rPr>
            </w:pPr>
          </w:p>
          <w:p w14:paraId="01E33667">
            <w:pPr>
              <w:spacing w:line="260" w:lineRule="exact"/>
              <w:jc w:val="right"/>
              <w:rPr>
                <w:rFonts w:hint="eastAsia" w:ascii="仿宋_GB2312" w:hAnsi="仿宋_GB2312" w:eastAsia="仿宋_GB2312" w:cs="仿宋_GB2312"/>
                <w:szCs w:val="21"/>
              </w:rPr>
            </w:pPr>
            <w:r>
              <w:rPr>
                <w:rFonts w:hint="eastAsia" w:ascii="仿宋_GB2312" w:hAnsi="仿宋_GB2312" w:eastAsia="仿宋_GB2312" w:cs="仿宋_GB2312"/>
                <w:szCs w:val="21"/>
              </w:rPr>
              <w:t>（签章）</w:t>
            </w:r>
          </w:p>
        </w:tc>
        <w:tc>
          <w:tcPr>
            <w:tcW w:w="3090" w:type="dxa"/>
            <w:gridSpan w:val="3"/>
            <w:vAlign w:val="center"/>
          </w:tcPr>
          <w:p w14:paraId="04AAB057">
            <w:pPr>
              <w:spacing w:line="260" w:lineRule="exact"/>
              <w:rPr>
                <w:rFonts w:hint="eastAsia" w:ascii="仿宋_GB2312" w:hAnsi="仿宋_GB2312" w:eastAsia="仿宋_GB2312" w:cs="仿宋_GB2312"/>
                <w:szCs w:val="21"/>
              </w:rPr>
            </w:pPr>
            <w:r>
              <w:rPr>
                <w:rFonts w:hint="eastAsia" w:ascii="仿宋_GB2312" w:hAnsi="仿宋_GB2312" w:eastAsia="仿宋_GB2312" w:cs="仿宋_GB2312"/>
                <w:szCs w:val="21"/>
              </w:rPr>
              <w:t>签名：</w:t>
            </w:r>
          </w:p>
          <w:p w14:paraId="233B9F73">
            <w:pPr>
              <w:spacing w:line="260" w:lineRule="exact"/>
              <w:jc w:val="right"/>
              <w:rPr>
                <w:rFonts w:hint="eastAsia" w:ascii="仿宋_GB2312" w:hAnsi="仿宋_GB2312" w:eastAsia="仿宋_GB2312" w:cs="仿宋_GB2312"/>
                <w:szCs w:val="21"/>
              </w:rPr>
            </w:pPr>
          </w:p>
          <w:p w14:paraId="4160BED5">
            <w:pPr>
              <w:spacing w:line="260" w:lineRule="exact"/>
              <w:jc w:val="right"/>
              <w:rPr>
                <w:rFonts w:hint="eastAsia" w:ascii="仿宋_GB2312" w:hAnsi="仿宋_GB2312" w:eastAsia="仿宋_GB2312" w:cs="仿宋_GB2312"/>
                <w:szCs w:val="21"/>
              </w:rPr>
            </w:pPr>
          </w:p>
          <w:p w14:paraId="3785C796">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（签章）</w:t>
            </w:r>
          </w:p>
        </w:tc>
        <w:tc>
          <w:tcPr>
            <w:tcW w:w="3276" w:type="dxa"/>
            <w:gridSpan w:val="2"/>
            <w:vAlign w:val="center"/>
          </w:tcPr>
          <w:p w14:paraId="22468B54">
            <w:pPr>
              <w:spacing w:line="260" w:lineRule="exact"/>
              <w:rPr>
                <w:rFonts w:hint="eastAsia" w:ascii="仿宋_GB2312" w:hAnsi="仿宋_GB2312" w:eastAsia="仿宋_GB2312" w:cs="仿宋_GB2312"/>
                <w:szCs w:val="21"/>
              </w:rPr>
            </w:pPr>
            <w:r>
              <w:rPr>
                <w:rFonts w:hint="eastAsia" w:ascii="仿宋_GB2312" w:hAnsi="仿宋_GB2312" w:eastAsia="仿宋_GB2312" w:cs="仿宋_GB2312"/>
                <w:szCs w:val="21"/>
              </w:rPr>
              <w:t>签名：</w:t>
            </w:r>
          </w:p>
          <w:p w14:paraId="075BD416">
            <w:pPr>
              <w:spacing w:line="260" w:lineRule="exact"/>
              <w:rPr>
                <w:rFonts w:hint="eastAsia" w:ascii="仿宋_GB2312" w:hAnsi="仿宋_GB2312" w:eastAsia="仿宋_GB2312" w:cs="仿宋_GB2312"/>
                <w:szCs w:val="21"/>
              </w:rPr>
            </w:pPr>
          </w:p>
          <w:p w14:paraId="68E3F6CE">
            <w:pPr>
              <w:spacing w:line="260" w:lineRule="exact"/>
              <w:jc w:val="right"/>
              <w:rPr>
                <w:rFonts w:hint="eastAsia" w:ascii="仿宋_GB2312" w:hAnsi="仿宋_GB2312" w:eastAsia="仿宋_GB2312" w:cs="仿宋_GB2312"/>
                <w:szCs w:val="21"/>
              </w:rPr>
            </w:pPr>
          </w:p>
          <w:p w14:paraId="0C801A20">
            <w:pPr>
              <w:spacing w:line="26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（签章）</w:t>
            </w:r>
          </w:p>
        </w:tc>
      </w:tr>
    </w:tbl>
    <w:p w14:paraId="53DE1AAD">
      <w:pPr>
        <w:spacing w:line="520" w:lineRule="exact"/>
        <w:jc w:val="right"/>
        <w:rPr>
          <w:rFonts w:hint="eastAsia" w:ascii="黑体" w:hAnsi="黑体" w:eastAsia="黑体" w:cs="黑体"/>
          <w:sz w:val="32"/>
          <w:szCs w:val="32"/>
        </w:rPr>
      </w:pPr>
      <w:r>
        <w:rPr>
          <w:rFonts w:hint="eastAsia" w:ascii="仿宋_GB2312" w:hAnsi="仿宋_GB2312" w:eastAsia="仿宋_GB2312" w:cs="仿宋_GB2312"/>
          <w:szCs w:val="21"/>
        </w:rPr>
        <w:t>检查时间：      年  月  日</w:t>
      </w:r>
    </w:p>
    <w:p w14:paraId="2BD408E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AA6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2026-03-02T06:17:39Z</dcterms:created>
  <dc:creator>123</dc:creator>
  <cp:lastModifiedBy>Destiny</cp:lastModifiedBy>
  <dcterms:modified xsi:type="dcterms:W3CDTF">2026-03-02T06:17:49Z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eyJoZGlkIjoiNDYxMjA4OGQ0MWI2N2ZjOGIwNTNiNDYzNDEwNWI2NzMiLCJ1c2VySWQiOiI5MDM3OTgyMTIifQ==</vt:lpwstr>
  </property>
  <property fmtid="{D5CDD505-2E9C-101B-9397-08002B2CF9AE}" pid="4" name="ICV">
    <vt:lpwstr>A5ECD3EFEEFA41E7B937CF3C07705356_12</vt:lpwstr>
  </property>
</Properties>
</file>