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B0641">
      <w:pPr>
        <w:spacing w:line="600" w:lineRule="exact"/>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常熟</w:t>
      </w:r>
      <w:r>
        <w:rPr>
          <w:rFonts w:hint="eastAsia" w:ascii="方正小标宋_GBK" w:hAnsi="方正小标宋_GBK" w:eastAsia="方正小标宋_GBK" w:cs="方正小标宋_GBK"/>
          <w:sz w:val="44"/>
          <w:szCs w:val="44"/>
          <w:lang w:eastAsia="zh-CN"/>
        </w:rPr>
        <w:t>市</w:t>
      </w:r>
      <w:r>
        <w:rPr>
          <w:rFonts w:hint="eastAsia" w:ascii="方正小标宋_GBK" w:hAnsi="方正小标宋_GBK" w:eastAsia="方正小标宋_GBK" w:cs="方正小标宋_GBK"/>
          <w:sz w:val="44"/>
          <w:szCs w:val="44"/>
        </w:rPr>
        <w:t>公安局</w:t>
      </w:r>
      <w:r>
        <w:rPr>
          <w:rFonts w:hint="eastAsia" w:ascii="方正小标宋_GBK" w:hAnsi="方正小标宋_GBK" w:eastAsia="方正小标宋_GBK" w:cs="方正小标宋_GBK"/>
          <w:sz w:val="44"/>
          <w:szCs w:val="44"/>
          <w:lang w:val="en-US" w:eastAsia="zh-CN"/>
        </w:rPr>
        <w:t>2022年度法治政府建设</w:t>
      </w:r>
    </w:p>
    <w:p w14:paraId="39B97C54">
      <w:pPr>
        <w:spacing w:line="60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情况报告</w:t>
      </w:r>
    </w:p>
    <w:p w14:paraId="00188965">
      <w:pPr>
        <w:spacing w:line="600" w:lineRule="exact"/>
        <w:ind w:firstLine="600"/>
        <w:rPr>
          <w:rFonts w:hint="eastAsia" w:ascii="仿宋" w:hAnsi="仿宋" w:eastAsia="仿宋" w:cs="仿宋"/>
          <w:sz w:val="30"/>
          <w:szCs w:val="30"/>
        </w:rPr>
      </w:pPr>
    </w:p>
    <w:p w14:paraId="7629EBE0">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2022年</w:t>
      </w:r>
      <w:r>
        <w:rPr>
          <w:rFonts w:hint="default" w:ascii="Times New Roman" w:hAnsi="Times New Roman" w:eastAsia="方正仿宋_GBK" w:cs="Times New Roman"/>
          <w:sz w:val="32"/>
          <w:szCs w:val="32"/>
        </w:rPr>
        <w:t>，常熟市公安局在市委</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市政府和上级公安机关的坚强领导下，</w:t>
      </w:r>
      <w:r>
        <w:rPr>
          <w:rFonts w:hint="default" w:ascii="Times New Roman" w:hAnsi="Times New Roman" w:eastAsia="方正仿宋_GBK" w:cs="Times New Roman"/>
          <w:sz w:val="32"/>
          <w:szCs w:val="32"/>
          <w:lang w:eastAsia="zh-CN"/>
        </w:rPr>
        <w:t>以习近平法治思想为引领，</w:t>
      </w:r>
      <w:r>
        <w:rPr>
          <w:rFonts w:hint="default" w:ascii="Times New Roman" w:hAnsi="Times New Roman" w:eastAsia="方正仿宋_GBK" w:cs="Times New Roman"/>
          <w:sz w:val="32"/>
          <w:szCs w:val="32"/>
        </w:rPr>
        <w:t>贯彻落实中央全面依法治国委员会第五次会议、省委全面依法治省委员会会议精神</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紧密结合</w:t>
      </w:r>
      <w:r>
        <w:rPr>
          <w:rFonts w:hint="default" w:ascii="Times New Roman" w:hAnsi="Times New Roman" w:eastAsia="方正仿宋_GBK" w:cs="Times New Roman"/>
          <w:sz w:val="32"/>
          <w:szCs w:val="32"/>
          <w:lang w:eastAsia="zh-CN"/>
        </w:rPr>
        <w:t>我局</w:t>
      </w:r>
      <w:r>
        <w:rPr>
          <w:rFonts w:hint="default" w:ascii="Times New Roman" w:hAnsi="Times New Roman" w:eastAsia="方正仿宋_GBK" w:cs="Times New Roman"/>
          <w:sz w:val="32"/>
          <w:szCs w:val="32"/>
        </w:rPr>
        <w:t>公安工作实际，在全市公安机关有计划、有步骤、分层次地认真抓好各项</w:t>
      </w:r>
      <w:r>
        <w:rPr>
          <w:rFonts w:hint="default" w:ascii="Times New Roman" w:hAnsi="Times New Roman" w:eastAsia="方正仿宋_GBK" w:cs="Times New Roman"/>
          <w:sz w:val="32"/>
          <w:szCs w:val="32"/>
          <w:lang w:eastAsia="zh-CN"/>
        </w:rPr>
        <w:t>法治建设</w:t>
      </w:r>
      <w:r>
        <w:rPr>
          <w:rFonts w:hint="default" w:ascii="Times New Roman" w:hAnsi="Times New Roman" w:eastAsia="方正仿宋_GBK" w:cs="Times New Roman"/>
          <w:sz w:val="32"/>
          <w:szCs w:val="32"/>
        </w:rPr>
        <w:t>，扎实推进执法规范化建设，推动法治公安建设高质量发展。</w:t>
      </w:r>
    </w:p>
    <w:p w14:paraId="5E9CB9D2">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rPr>
      </w:pPr>
      <w:r>
        <w:rPr>
          <w:rFonts w:hint="eastAsia" w:ascii="方正黑体_GBK" w:hAnsi="方正黑体_GBK" w:eastAsia="方正黑体_GBK" w:cs="方正黑体_GBK"/>
          <w:b/>
          <w:bCs/>
          <w:sz w:val="32"/>
          <w:szCs w:val="32"/>
        </w:rPr>
        <w:t> </w:t>
      </w:r>
      <w:r>
        <w:rPr>
          <w:rFonts w:hint="eastAsia" w:ascii="方正黑体_GBK" w:hAnsi="方正黑体_GBK" w:eastAsia="方正黑体_GBK" w:cs="方正黑体_GBK"/>
          <w:b/>
          <w:bCs/>
          <w:sz w:val="32"/>
          <w:szCs w:val="32"/>
          <w:lang w:val="en-US" w:eastAsia="zh-CN"/>
        </w:rPr>
        <w:t>一、加强组织领导，优化顶层设计</w:t>
      </w:r>
    </w:p>
    <w:p w14:paraId="6B0B8755">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lang w:eastAsia="zh-CN"/>
        </w:rPr>
      </w:pPr>
      <w:r>
        <w:rPr>
          <w:rFonts w:hint="eastAsia" w:ascii="方正楷体_GBK" w:hAnsi="方正楷体_GBK" w:eastAsia="方正楷体_GBK" w:cs="方正楷体_GBK"/>
          <w:b/>
          <w:bCs/>
          <w:sz w:val="32"/>
          <w:szCs w:val="32"/>
          <w:lang w:val="en-US" w:eastAsia="zh-CN"/>
        </w:rPr>
        <w:t>一是学习贯彻习近平法治思想。</w:t>
      </w:r>
      <w:r>
        <w:rPr>
          <w:rFonts w:hint="default" w:ascii="Times New Roman" w:hAnsi="Times New Roman" w:eastAsia="方正仿宋_GBK" w:cs="Times New Roman"/>
          <w:sz w:val="32"/>
          <w:szCs w:val="32"/>
          <w:lang w:eastAsia="zh-CN"/>
        </w:rPr>
        <w:t>市局党委利用党委会议开展</w:t>
      </w:r>
      <w:r>
        <w:rPr>
          <w:rFonts w:hint="default" w:ascii="Times New Roman" w:hAnsi="Times New Roman" w:eastAsia="方正仿宋_GBK" w:cs="Times New Roman"/>
          <w:sz w:val="32"/>
          <w:szCs w:val="32"/>
        </w:rPr>
        <w:t>党委理论中心组学习</w:t>
      </w:r>
      <w:r>
        <w:rPr>
          <w:rFonts w:hint="default" w:ascii="Times New Roman" w:hAnsi="Times New Roman" w:eastAsia="方正仿宋_GBK" w:cs="Times New Roman"/>
          <w:sz w:val="32"/>
          <w:szCs w:val="32"/>
          <w:lang w:eastAsia="zh-CN"/>
        </w:rPr>
        <w:t>，</w:t>
      </w:r>
      <w:r>
        <w:rPr>
          <w:rFonts w:hint="eastAsia" w:eastAsia="方正仿宋_GBK" w:cs="Times New Roman"/>
          <w:sz w:val="32"/>
          <w:szCs w:val="32"/>
          <w:lang w:val="en-US" w:eastAsia="zh-CN"/>
        </w:rPr>
        <w:t>2022年度</w:t>
      </w:r>
      <w:r>
        <w:rPr>
          <w:rFonts w:hint="default" w:ascii="Times New Roman" w:hAnsi="Times New Roman" w:eastAsia="方正仿宋_GBK" w:cs="Times New Roman"/>
          <w:sz w:val="32"/>
          <w:szCs w:val="32"/>
          <w:lang w:eastAsia="zh-CN"/>
        </w:rPr>
        <w:t>开展十二期，通过学习</w:t>
      </w:r>
      <w:r>
        <w:rPr>
          <w:rFonts w:hint="default" w:ascii="Times New Roman" w:hAnsi="Times New Roman" w:eastAsia="方正仿宋_GBK" w:cs="Times New Roman"/>
          <w:sz w:val="32"/>
          <w:szCs w:val="32"/>
        </w:rPr>
        <w:t>习近平总书记近期重要讲话精神</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专题开展</w:t>
      </w:r>
      <w:r>
        <w:rPr>
          <w:rFonts w:hint="default" w:ascii="Times New Roman" w:hAnsi="Times New Roman" w:eastAsia="方正仿宋_GBK" w:cs="Times New Roman"/>
          <w:sz w:val="32"/>
          <w:szCs w:val="32"/>
          <w:lang w:eastAsia="zh-CN"/>
        </w:rPr>
        <w:t>党内规章制度学习，确保习近平法治思想学习教育走深走实。市局组织专题学习《习近平法治思想》学习纲要，作为</w:t>
      </w:r>
      <w:r>
        <w:rPr>
          <w:rFonts w:hint="default" w:ascii="Times New Roman" w:hAnsi="Times New Roman" w:eastAsia="方正仿宋_GBK" w:cs="Times New Roman"/>
          <w:sz w:val="32"/>
          <w:szCs w:val="32"/>
        </w:rPr>
        <w:t>每月政治理论学习、政治轮训的重要内容，</w:t>
      </w:r>
      <w:r>
        <w:rPr>
          <w:rFonts w:hint="default" w:ascii="Times New Roman" w:hAnsi="Times New Roman" w:eastAsia="方正仿宋_GBK" w:cs="Times New Roman"/>
          <w:sz w:val="32"/>
          <w:szCs w:val="32"/>
          <w:lang w:eastAsia="zh-CN"/>
        </w:rPr>
        <w:t>并</w:t>
      </w:r>
      <w:r>
        <w:rPr>
          <w:rFonts w:hint="default" w:ascii="Times New Roman" w:hAnsi="Times New Roman" w:eastAsia="方正仿宋_GBK" w:cs="Times New Roman"/>
          <w:sz w:val="32"/>
          <w:szCs w:val="32"/>
        </w:rPr>
        <w:t>适时组织测试</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6月20日，市局组织</w:t>
      </w:r>
      <w:r>
        <w:rPr>
          <w:rFonts w:hint="default" w:ascii="Times New Roman" w:hAnsi="Times New Roman" w:eastAsia="方正仿宋_GBK" w:cs="Times New Roman"/>
          <w:sz w:val="32"/>
          <w:szCs w:val="32"/>
        </w:rPr>
        <w:t>开展</w:t>
      </w:r>
      <w:r>
        <w:rPr>
          <w:rFonts w:hint="default" w:ascii="Times New Roman" w:hAnsi="Times New Roman" w:eastAsia="方正仿宋_GBK" w:cs="Times New Roman"/>
          <w:sz w:val="32"/>
          <w:szCs w:val="32"/>
          <w:lang w:eastAsia="zh-CN"/>
        </w:rPr>
        <w:t>了</w:t>
      </w:r>
      <w:r>
        <w:rPr>
          <w:rFonts w:hint="default" w:ascii="Times New Roman" w:hAnsi="Times New Roman" w:eastAsia="方正仿宋_GBK" w:cs="Times New Roman"/>
          <w:sz w:val="32"/>
          <w:szCs w:val="32"/>
        </w:rPr>
        <w:t>习近平法治思想专题研讨征文活动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引导领导干部和广大民警以习近平法治思想武装头脑、指导实践、推动工作，运用法治思维、法治方式提升公安机关市域社会治理能力水平。</w:t>
      </w:r>
      <w:r>
        <w:rPr>
          <w:rFonts w:hint="default" w:ascii="Times New Roman" w:hAnsi="Times New Roman" w:eastAsia="方正仿宋_GBK" w:cs="Times New Roman"/>
          <w:sz w:val="32"/>
          <w:szCs w:val="32"/>
          <w:lang w:eastAsia="zh-CN"/>
        </w:rPr>
        <w:t>同时，市局还</w:t>
      </w:r>
      <w:r>
        <w:rPr>
          <w:rFonts w:hint="default" w:ascii="Times New Roman" w:hAnsi="Times New Roman" w:eastAsia="方正仿宋_GBK" w:cs="Times New Roman"/>
          <w:sz w:val="32"/>
          <w:szCs w:val="32"/>
        </w:rPr>
        <w:t>依托“江苏省公安机关网上法律学校”</w:t>
      </w:r>
      <w:r>
        <w:rPr>
          <w:rFonts w:hint="default" w:ascii="Times New Roman" w:hAnsi="Times New Roman" w:eastAsia="方正仿宋_GBK" w:cs="Times New Roman"/>
          <w:sz w:val="32"/>
          <w:szCs w:val="32"/>
          <w:lang w:eastAsia="zh-CN"/>
        </w:rPr>
        <w:t>，组织全市公安民警开展</w:t>
      </w:r>
      <w:r>
        <w:rPr>
          <w:rFonts w:hint="default" w:ascii="Times New Roman" w:hAnsi="Times New Roman" w:eastAsia="方正仿宋_GBK" w:cs="Times New Roman"/>
          <w:sz w:val="32"/>
          <w:szCs w:val="32"/>
        </w:rPr>
        <w:t>习近平法治思想应知应会网上学习考试活动</w:t>
      </w:r>
      <w:r>
        <w:rPr>
          <w:rFonts w:hint="default" w:ascii="Times New Roman" w:hAnsi="Times New Roman" w:eastAsia="方正仿宋_GBK" w:cs="Times New Roman"/>
          <w:sz w:val="32"/>
          <w:szCs w:val="32"/>
          <w:lang w:eastAsia="zh-CN"/>
        </w:rPr>
        <w:t>，规定</w:t>
      </w:r>
      <w:r>
        <w:rPr>
          <w:rFonts w:hint="default" w:ascii="Times New Roman" w:hAnsi="Times New Roman" w:eastAsia="方正仿宋_GBK" w:cs="Times New Roman"/>
          <w:sz w:val="32"/>
          <w:szCs w:val="32"/>
        </w:rPr>
        <w:t>每名民警每季度必须参加1次“习近平法治思想专项学分考试”</w:t>
      </w:r>
      <w:r>
        <w:rPr>
          <w:rFonts w:hint="default" w:ascii="Times New Roman" w:hAnsi="Times New Roman" w:eastAsia="方正仿宋_GBK" w:cs="Times New Roman"/>
          <w:sz w:val="32"/>
          <w:szCs w:val="32"/>
          <w:lang w:eastAsia="zh-CN"/>
        </w:rPr>
        <w:t>，</w:t>
      </w:r>
      <w:r>
        <w:rPr>
          <w:rFonts w:hint="eastAsia" w:eastAsia="方正仿宋_GBK" w:cs="Times New Roman"/>
          <w:sz w:val="32"/>
          <w:szCs w:val="32"/>
          <w:lang w:val="en-US" w:eastAsia="zh-CN"/>
        </w:rPr>
        <w:t>2022年度</w:t>
      </w:r>
      <w:r>
        <w:rPr>
          <w:rFonts w:hint="default" w:ascii="Times New Roman" w:hAnsi="Times New Roman" w:eastAsia="方正仿宋_GBK" w:cs="Times New Roman"/>
          <w:sz w:val="32"/>
          <w:szCs w:val="32"/>
          <w:lang w:eastAsia="zh-CN"/>
        </w:rPr>
        <w:t>组织</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eastAsia="zh-CN"/>
        </w:rPr>
        <w:t>期</w:t>
      </w:r>
      <w:r>
        <w:rPr>
          <w:rFonts w:hint="eastAsia" w:ascii="Times New Roman" w:hAnsi="Times New Roman" w:eastAsia="方正仿宋_GBK" w:cs="Times New Roman"/>
          <w:sz w:val="32"/>
          <w:szCs w:val="32"/>
          <w:lang w:val="en-US" w:eastAsia="zh-CN"/>
        </w:rPr>
        <w:t>。</w:t>
      </w:r>
    </w:p>
    <w:p w14:paraId="3181921F">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b/>
          <w:bCs/>
          <w:sz w:val="32"/>
          <w:szCs w:val="32"/>
          <w:lang w:val="en-US" w:eastAsia="zh-CN"/>
        </w:rPr>
        <w:t>二是加强法治公安建设部署推进。</w:t>
      </w:r>
      <w:r>
        <w:rPr>
          <w:rFonts w:hint="eastAsia" w:ascii="Times New Roman" w:hAnsi="Times New Roman" w:eastAsia="方正仿宋_GBK" w:cs="Times New Roman"/>
          <w:sz w:val="32"/>
          <w:szCs w:val="32"/>
          <w:lang w:val="en-US" w:eastAsia="zh-CN"/>
        </w:rPr>
        <w:t>为</w:t>
      </w:r>
      <w:r>
        <w:rPr>
          <w:rFonts w:hint="default" w:ascii="Times New Roman" w:hAnsi="Times New Roman" w:eastAsia="方正仿宋_GBK" w:cs="Times New Roman"/>
          <w:sz w:val="32"/>
          <w:szCs w:val="32"/>
          <w:lang w:val="en-US" w:eastAsia="zh-CN"/>
        </w:rPr>
        <w:t>深入贯彻落实中央、省部法治公安建设重大决策部署，</w:t>
      </w:r>
      <w:r>
        <w:rPr>
          <w:rFonts w:hint="eastAsia" w:eastAsia="方正仿宋_GBK" w:cs="Times New Roman"/>
          <w:sz w:val="32"/>
          <w:szCs w:val="32"/>
          <w:lang w:val="en-US" w:eastAsia="zh-CN"/>
        </w:rPr>
        <w:t>根据</w:t>
      </w:r>
      <w:r>
        <w:rPr>
          <w:rFonts w:hint="default" w:ascii="Times New Roman" w:hAnsi="Times New Roman" w:eastAsia="方正仿宋_GBK" w:cs="Times New Roman"/>
          <w:sz w:val="32"/>
          <w:szCs w:val="32"/>
          <w:lang w:val="en-US" w:eastAsia="zh-CN"/>
        </w:rPr>
        <w:t>《2022年苏州市公安局法治公安建设要点》</w:t>
      </w:r>
      <w:r>
        <w:rPr>
          <w:rFonts w:hint="eastAsia" w:ascii="Times New Roman" w:hAnsi="Times New Roman" w:eastAsia="方正仿宋_GBK" w:cs="Times New Roman"/>
          <w:sz w:val="32"/>
          <w:szCs w:val="32"/>
          <w:lang w:val="en-US" w:eastAsia="zh-CN"/>
        </w:rPr>
        <w:t>及</w:t>
      </w:r>
      <w:r>
        <w:rPr>
          <w:rFonts w:hint="default" w:ascii="Times New Roman" w:hAnsi="Times New Roman" w:eastAsia="方正仿宋_GBK" w:cs="Times New Roman"/>
          <w:sz w:val="32"/>
          <w:szCs w:val="32"/>
          <w:lang w:val="en-US" w:eastAsia="zh-CN"/>
        </w:rPr>
        <w:t>《苏州市公安局关于进一步加强和改进公安法制工作的意见》</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加强法治公安建设部署推进</w:t>
      </w:r>
      <w:r>
        <w:rPr>
          <w:rFonts w:hint="eastAsia"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常熟</w:t>
      </w:r>
      <w:r>
        <w:rPr>
          <w:rFonts w:hint="eastAsia" w:ascii="Times New Roman" w:hAnsi="Times New Roman" w:eastAsia="方正仿宋_GBK" w:cs="Times New Roman"/>
          <w:sz w:val="32"/>
          <w:szCs w:val="32"/>
          <w:lang w:val="en-US" w:eastAsia="zh-CN"/>
        </w:rPr>
        <w:t>市局每月召开一次</w:t>
      </w:r>
      <w:r>
        <w:rPr>
          <w:rFonts w:hint="default" w:ascii="Times New Roman" w:hAnsi="Times New Roman" w:eastAsia="方正仿宋_GBK" w:cs="Times New Roman"/>
          <w:sz w:val="32"/>
          <w:szCs w:val="32"/>
          <w:lang w:val="en-US" w:eastAsia="zh-CN"/>
        </w:rPr>
        <w:t>局务会，听取执法</w:t>
      </w:r>
      <w:r>
        <w:rPr>
          <w:rFonts w:hint="eastAsia" w:eastAsia="方正仿宋_GBK" w:cs="Times New Roman"/>
          <w:sz w:val="32"/>
          <w:szCs w:val="32"/>
          <w:lang w:val="en-US" w:eastAsia="zh-CN"/>
        </w:rPr>
        <w:t>服务</w:t>
      </w:r>
      <w:r>
        <w:rPr>
          <w:rFonts w:hint="default" w:ascii="Times New Roman" w:hAnsi="Times New Roman" w:eastAsia="方正仿宋_GBK" w:cs="Times New Roman"/>
          <w:sz w:val="32"/>
          <w:szCs w:val="32"/>
          <w:lang w:val="en-US" w:eastAsia="zh-CN"/>
        </w:rPr>
        <w:t>中心汇报每月执法问题</w:t>
      </w:r>
      <w:r>
        <w:rPr>
          <w:rFonts w:hint="eastAsia" w:ascii="Times New Roman" w:hAnsi="Times New Roman" w:eastAsia="方正仿宋_GBK" w:cs="Times New Roman"/>
          <w:sz w:val="32"/>
          <w:szCs w:val="32"/>
          <w:lang w:val="en-US" w:eastAsia="zh-CN"/>
        </w:rPr>
        <w:t>，掌握全局执法质态；</w:t>
      </w:r>
      <w:r>
        <w:rPr>
          <w:rFonts w:hint="default" w:ascii="Times New Roman" w:hAnsi="Times New Roman" w:eastAsia="方正仿宋_GBK" w:cs="Times New Roman"/>
          <w:sz w:val="32"/>
          <w:szCs w:val="32"/>
          <w:lang w:val="en-US" w:eastAsia="zh-CN"/>
        </w:rPr>
        <w:t>每季度召开一次全局执法监督管理委员会全体会议暨法治公安建设会议，听取法治公安建设情况，研究解决重大问题</w:t>
      </w:r>
      <w:r>
        <w:rPr>
          <w:rFonts w:hint="eastAsia" w:ascii="Times New Roman" w:hAnsi="Times New Roman" w:eastAsia="方正仿宋_GBK" w:cs="Times New Roman"/>
          <w:sz w:val="32"/>
          <w:szCs w:val="32"/>
          <w:lang w:val="en-US" w:eastAsia="zh-CN"/>
        </w:rPr>
        <w:t>，截至目前，</w:t>
      </w:r>
      <w:r>
        <w:rPr>
          <w:rFonts w:hint="default" w:ascii="Times New Roman" w:hAnsi="Times New Roman" w:eastAsia="方正仿宋_GBK" w:cs="Times New Roman"/>
          <w:sz w:val="32"/>
          <w:szCs w:val="32"/>
          <w:lang w:val="en-US" w:eastAsia="zh-CN"/>
        </w:rPr>
        <w:t>本辖区未发生重大决策违法</w:t>
      </w:r>
      <w:r>
        <w:rPr>
          <w:rFonts w:hint="eastAsia" w:ascii="Times New Roman" w:hAnsi="Times New Roman" w:eastAsia="方正仿宋_GBK" w:cs="Times New Roman"/>
          <w:sz w:val="32"/>
          <w:szCs w:val="32"/>
          <w:lang w:val="en-US" w:eastAsia="zh-CN"/>
        </w:rPr>
        <w:t>。同时，</w:t>
      </w:r>
      <w:r>
        <w:rPr>
          <w:rFonts w:hint="eastAsia" w:eastAsia="方正仿宋_GBK" w:cs="Times New Roman"/>
          <w:sz w:val="32"/>
          <w:szCs w:val="32"/>
          <w:lang w:val="en-US" w:eastAsia="zh-CN"/>
        </w:rPr>
        <w:t>落实上级</w:t>
      </w:r>
      <w:r>
        <w:rPr>
          <w:rFonts w:hint="default" w:ascii="Times New Roman" w:hAnsi="Times New Roman" w:eastAsia="方正仿宋_GBK" w:cs="Times New Roman"/>
          <w:sz w:val="32"/>
          <w:szCs w:val="32"/>
          <w:lang w:val="en-US" w:eastAsia="zh-CN"/>
        </w:rPr>
        <w:t>《第一责任人履责清单》，调研法制、涉案财物中心、现场执法工作，在每期《执法服务中心双周通报》批示，推动执法规范化建设</w:t>
      </w:r>
      <w:r>
        <w:rPr>
          <w:rFonts w:hint="eastAsia"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 xml:space="preserve">    </w:t>
      </w:r>
    </w:p>
    <w:p w14:paraId="4AABA407">
      <w:pPr>
        <w:widowControl w:val="0"/>
        <w:wordWrap/>
        <w:adjustRightInd/>
        <w:snapToGrid/>
        <w:spacing w:line="560" w:lineRule="exact"/>
        <w:ind w:left="0" w:leftChars="0" w:right="0" w:firstLine="632" w:firstLineChars="200"/>
        <w:jc w:val="both"/>
        <w:textAlignment w:val="auto"/>
        <w:outlineLvl w:val="9"/>
        <w:rPr>
          <w:rFonts w:hint="default" w:eastAsia="方正仿宋_GBK" w:cs="Times New Roman"/>
          <w:sz w:val="32"/>
          <w:szCs w:val="32"/>
          <w:lang w:val="en-US" w:eastAsia="zh-CN"/>
        </w:rPr>
      </w:pPr>
      <w:r>
        <w:rPr>
          <w:rFonts w:hint="eastAsia" w:ascii="方正楷体_GBK" w:hAnsi="方正楷体_GBK" w:eastAsia="方正楷体_GBK" w:cs="方正楷体_GBK"/>
          <w:b/>
          <w:bCs/>
          <w:sz w:val="32"/>
          <w:szCs w:val="32"/>
          <w:lang w:val="en-US" w:eastAsia="zh-CN"/>
        </w:rPr>
        <w:t>三是优化执法管理委员会运行机制。</w:t>
      </w:r>
      <w:r>
        <w:rPr>
          <w:rFonts w:hint="default" w:ascii="Times New Roman" w:hAnsi="Times New Roman" w:eastAsia="方正仿宋_GBK" w:cs="Times New Roman"/>
          <w:sz w:val="32"/>
          <w:szCs w:val="32"/>
          <w:lang w:val="en-US" w:eastAsia="zh-CN"/>
        </w:rPr>
        <w:t>明确</w:t>
      </w:r>
      <w:r>
        <w:rPr>
          <w:rFonts w:hint="eastAsia" w:eastAsia="方正仿宋_GBK" w:cs="Times New Roman"/>
          <w:sz w:val="32"/>
          <w:szCs w:val="32"/>
          <w:lang w:val="en-US" w:eastAsia="zh-CN"/>
        </w:rPr>
        <w:t>由</w:t>
      </w:r>
      <w:r>
        <w:rPr>
          <w:rFonts w:hint="default" w:ascii="Times New Roman" w:hAnsi="Times New Roman" w:eastAsia="方正仿宋_GBK" w:cs="Times New Roman"/>
          <w:sz w:val="32"/>
          <w:szCs w:val="32"/>
          <w:lang w:val="en-US" w:eastAsia="zh-CN"/>
        </w:rPr>
        <w:t>法制大队负责执法监督管理委员会办公室日常事务，市局各业务大队要将执法监督管理委员会作为日常执法监督工作的载体，进行数据共享、信息交流，坚持工作例会制度，完善多警种部门整体联动监督长效机制</w:t>
      </w:r>
      <w:r>
        <w:rPr>
          <w:rFonts w:hint="eastAsia" w:eastAsia="方正仿宋_GBK" w:cs="Times New Roman"/>
          <w:sz w:val="32"/>
          <w:szCs w:val="32"/>
          <w:lang w:val="en-US" w:eastAsia="zh-CN"/>
        </w:rPr>
        <w:t>，同时，还</w:t>
      </w:r>
      <w:r>
        <w:rPr>
          <w:rFonts w:hint="default" w:eastAsia="方正仿宋_GBK" w:cs="Times New Roman"/>
          <w:sz w:val="32"/>
          <w:szCs w:val="32"/>
          <w:lang w:val="en-US" w:eastAsia="zh-CN"/>
        </w:rPr>
        <w:t>印发</w:t>
      </w:r>
      <w:r>
        <w:rPr>
          <w:rFonts w:hint="eastAsia" w:eastAsia="方正仿宋_GBK" w:cs="Times New Roman"/>
          <w:sz w:val="32"/>
          <w:szCs w:val="32"/>
          <w:lang w:val="en-US" w:eastAsia="zh-CN"/>
        </w:rPr>
        <w:t>了</w:t>
      </w:r>
      <w:r>
        <w:rPr>
          <w:rFonts w:hint="default" w:eastAsia="方正仿宋_GBK" w:cs="Times New Roman"/>
          <w:sz w:val="32"/>
          <w:szCs w:val="32"/>
          <w:lang w:val="en-US" w:eastAsia="zh-CN"/>
        </w:rPr>
        <w:t>《常熟市公安局执法监督管理委员会工作规则（试行）》</w:t>
      </w:r>
      <w:r>
        <w:rPr>
          <w:rFonts w:hint="eastAsia" w:eastAsia="方正仿宋_GBK" w:cs="Times New Roman"/>
          <w:sz w:val="32"/>
          <w:szCs w:val="32"/>
          <w:lang w:val="en-US" w:eastAsia="zh-CN"/>
        </w:rPr>
        <w:t>，并</w:t>
      </w:r>
      <w:r>
        <w:rPr>
          <w:rFonts w:hint="default" w:eastAsia="方正仿宋_GBK" w:cs="Times New Roman"/>
          <w:sz w:val="32"/>
          <w:szCs w:val="32"/>
          <w:lang w:val="en-US" w:eastAsia="zh-CN"/>
        </w:rPr>
        <w:t>对执法监督管理委员会成员</w:t>
      </w:r>
      <w:r>
        <w:rPr>
          <w:rFonts w:hint="eastAsia" w:eastAsia="方正仿宋_GBK" w:cs="Times New Roman"/>
          <w:sz w:val="32"/>
          <w:szCs w:val="32"/>
          <w:lang w:val="en-US" w:eastAsia="zh-CN"/>
        </w:rPr>
        <w:t>及时</w:t>
      </w:r>
      <w:r>
        <w:rPr>
          <w:rFonts w:hint="default" w:eastAsia="方正仿宋_GBK" w:cs="Times New Roman"/>
          <w:sz w:val="32"/>
          <w:szCs w:val="32"/>
          <w:lang w:val="en-US" w:eastAsia="zh-CN"/>
        </w:rPr>
        <w:t>进行调整</w:t>
      </w:r>
      <w:r>
        <w:rPr>
          <w:rFonts w:hint="eastAsia" w:eastAsia="方正仿宋_GBK" w:cs="Times New Roman"/>
          <w:sz w:val="32"/>
          <w:szCs w:val="32"/>
          <w:lang w:val="en-US" w:eastAsia="zh-CN"/>
        </w:rPr>
        <w:t>。</w:t>
      </w:r>
    </w:p>
    <w:p w14:paraId="3E96DFBD">
      <w:pPr>
        <w:widowControl w:val="0"/>
        <w:wordWrap/>
        <w:adjustRightInd/>
        <w:snapToGrid/>
        <w:spacing w:line="560" w:lineRule="exact"/>
        <w:ind w:left="0" w:leftChars="0" w:right="0" w:firstLine="632" w:firstLineChars="200"/>
        <w:jc w:val="both"/>
        <w:textAlignment w:val="auto"/>
        <w:outlineLvl w:val="9"/>
        <w:rPr>
          <w:rFonts w:hint="eastAsia" w:ascii="方正黑体_GBK" w:hAnsi="方正黑体_GBK" w:eastAsia="方正黑体_GBK" w:cs="方正黑体_GBK"/>
          <w:b/>
          <w:bCs/>
          <w:sz w:val="32"/>
          <w:szCs w:val="32"/>
          <w:lang w:val="en-US" w:eastAsia="zh-CN"/>
        </w:rPr>
      </w:pPr>
      <w:r>
        <w:rPr>
          <w:rFonts w:hint="eastAsia" w:ascii="方正黑体_GBK" w:hAnsi="方正黑体_GBK" w:eastAsia="方正黑体_GBK" w:cs="方正黑体_GBK"/>
          <w:b/>
          <w:bCs/>
          <w:sz w:val="32"/>
          <w:szCs w:val="32"/>
          <w:lang w:val="en-US" w:eastAsia="zh-CN"/>
        </w:rPr>
        <w:t>二、强化监督管理，聚力改革创新</w:t>
      </w:r>
    </w:p>
    <w:p w14:paraId="5236C097">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b/>
          <w:bCs/>
          <w:sz w:val="32"/>
          <w:szCs w:val="32"/>
          <w:lang w:val="en-US" w:eastAsia="zh-CN"/>
        </w:rPr>
        <w:t>一是</w:t>
      </w:r>
      <w:r>
        <w:rPr>
          <w:rFonts w:hint="eastAsia" w:ascii="方正楷体_GBK" w:hAnsi="方正楷体_GBK" w:eastAsia="方正楷体_GBK" w:cs="方正楷体_GBK"/>
          <w:b/>
          <w:bCs/>
          <w:sz w:val="32"/>
          <w:szCs w:val="32"/>
        </w:rPr>
        <w:t>推进执法</w:t>
      </w:r>
      <w:r>
        <w:rPr>
          <w:rFonts w:hint="eastAsia" w:ascii="方正楷体_GBK" w:hAnsi="方正楷体_GBK" w:eastAsia="方正楷体_GBK" w:cs="方正楷体_GBK"/>
          <w:b/>
          <w:bCs/>
          <w:sz w:val="32"/>
          <w:szCs w:val="32"/>
          <w:lang w:eastAsia="zh-CN"/>
        </w:rPr>
        <w:t>服务</w:t>
      </w:r>
      <w:r>
        <w:rPr>
          <w:rFonts w:hint="eastAsia" w:ascii="方正楷体_GBK" w:hAnsi="方正楷体_GBK" w:eastAsia="方正楷体_GBK" w:cs="方正楷体_GBK"/>
          <w:b/>
          <w:bCs/>
          <w:sz w:val="32"/>
          <w:szCs w:val="32"/>
        </w:rPr>
        <w:t>中心建设应用提质增效</w:t>
      </w:r>
      <w:r>
        <w:rPr>
          <w:rFonts w:hint="eastAsia" w:ascii="方正楷体_GBK" w:hAnsi="方正楷体_GBK" w:eastAsia="方正楷体_GBK" w:cs="方正楷体_GBK"/>
          <w:b/>
          <w:bCs/>
          <w:sz w:val="32"/>
          <w:szCs w:val="32"/>
          <w:lang w:eastAsia="zh-CN"/>
        </w:rPr>
        <w:t>。</w:t>
      </w:r>
      <w:r>
        <w:rPr>
          <w:rFonts w:hint="default" w:ascii="Times New Roman" w:hAnsi="Times New Roman" w:eastAsia="方正仿宋_GBK" w:cs="Times New Roman"/>
          <w:sz w:val="32"/>
          <w:szCs w:val="32"/>
          <w:lang w:val="en-US" w:eastAsia="zh-CN"/>
        </w:rPr>
        <w:t>建设执法服务中心，着力推动公、检、法、司、医疗、邮政机构常态入驻，促进送押看管、体检检测、侦办审核、起诉审判、法律援助、邮寄送达等“一站式”办理，优化办案流程，缩短诉讼周期，释放司法效能。通过刑事速裁、检法指导侦查、提前介入等多项措施压缩办案周期，破解新常态下的各类新问题。通过专业化办案队伍、智能化硬件设置、数字化软件配套等措施，为办案民警提供“一站式”服务，实现对警情、案件、卷宗、人员、财物等的智能化管理</w:t>
      </w:r>
      <w:r>
        <w:rPr>
          <w:rFonts w:hint="eastAsia"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充分发挥执法办案基地、执法监督管理中枢的重要作用</w:t>
      </w:r>
      <w:r>
        <w:rPr>
          <w:rFonts w:hint="eastAsia" w:eastAsia="方正仿宋_GBK" w:cs="Times New Roman"/>
          <w:sz w:val="32"/>
          <w:szCs w:val="32"/>
          <w:lang w:val="en-US" w:eastAsia="zh-CN"/>
        </w:rPr>
        <w:t>，全面</w:t>
      </w:r>
      <w:r>
        <w:rPr>
          <w:rFonts w:hint="default" w:ascii="Times New Roman" w:hAnsi="Times New Roman" w:eastAsia="方正仿宋_GBK" w:cs="Times New Roman"/>
          <w:sz w:val="32"/>
          <w:szCs w:val="32"/>
          <w:lang w:val="en-US" w:eastAsia="zh-CN"/>
        </w:rPr>
        <w:t>推进全市法治公安建设提档升级。</w:t>
      </w:r>
      <w:r>
        <w:rPr>
          <w:rFonts w:hint="eastAsia" w:eastAsia="方正仿宋_GBK" w:cs="Times New Roman"/>
          <w:sz w:val="32"/>
          <w:szCs w:val="32"/>
          <w:lang w:val="en-US" w:eastAsia="zh-CN"/>
        </w:rPr>
        <w:t>同时，</w:t>
      </w:r>
      <w:r>
        <w:rPr>
          <w:rFonts w:hint="default" w:ascii="Times New Roman" w:hAnsi="Times New Roman" w:eastAsia="方正仿宋_GBK" w:cs="Times New Roman"/>
          <w:sz w:val="32"/>
          <w:szCs w:val="32"/>
          <w:lang w:val="en-US" w:eastAsia="zh-CN"/>
        </w:rPr>
        <w:t>主动对接人民检察院，依托执法</w:t>
      </w:r>
      <w:r>
        <w:rPr>
          <w:rFonts w:hint="eastAsia" w:eastAsia="方正仿宋_GBK" w:cs="Times New Roman"/>
          <w:sz w:val="32"/>
          <w:szCs w:val="32"/>
          <w:lang w:val="en-US" w:eastAsia="zh-CN"/>
        </w:rPr>
        <w:t>服务</w:t>
      </w:r>
      <w:r>
        <w:rPr>
          <w:rFonts w:hint="default" w:ascii="Times New Roman" w:hAnsi="Times New Roman" w:eastAsia="方正仿宋_GBK" w:cs="Times New Roman"/>
          <w:sz w:val="32"/>
          <w:szCs w:val="32"/>
          <w:lang w:val="en-US" w:eastAsia="zh-CN"/>
        </w:rPr>
        <w:t>中心</w:t>
      </w:r>
      <w:r>
        <w:rPr>
          <w:rFonts w:hint="eastAsia" w:eastAsia="方正仿宋_GBK" w:cs="Times New Roman"/>
          <w:sz w:val="32"/>
          <w:szCs w:val="32"/>
          <w:lang w:val="en-US" w:eastAsia="zh-CN"/>
        </w:rPr>
        <w:t>实体化运行</w:t>
      </w:r>
      <w:r>
        <w:rPr>
          <w:rFonts w:hint="default" w:ascii="Times New Roman" w:hAnsi="Times New Roman" w:eastAsia="方正仿宋_GBK" w:cs="Times New Roman"/>
          <w:sz w:val="32"/>
          <w:szCs w:val="32"/>
          <w:lang w:val="en-US" w:eastAsia="zh-CN"/>
        </w:rPr>
        <w:t>探索建立健全侦查监督与协作配合工作机制，在全市率先成立“侦查监督与协作配合办公室”，入驻执法服务中心。</w:t>
      </w:r>
      <w:r>
        <w:rPr>
          <w:rFonts w:hint="eastAsia" w:eastAsia="方正仿宋_GBK" w:cs="Times New Roman"/>
          <w:sz w:val="32"/>
          <w:szCs w:val="32"/>
          <w:lang w:val="en-US" w:eastAsia="zh-CN"/>
        </w:rPr>
        <w:t>1月25日，</w:t>
      </w:r>
      <w:r>
        <w:rPr>
          <w:rFonts w:hint="default" w:ascii="Times New Roman" w:hAnsi="Times New Roman" w:eastAsia="方正仿宋_GBK" w:cs="Times New Roman"/>
          <w:sz w:val="32"/>
          <w:szCs w:val="32"/>
          <w:lang w:val="en-US" w:eastAsia="zh-CN"/>
        </w:rPr>
        <w:t>与检察院共同签署《</w:t>
      </w:r>
      <w:r>
        <w:rPr>
          <w:rFonts w:hint="eastAsia" w:eastAsia="方正仿宋_GBK" w:cs="Times New Roman"/>
          <w:sz w:val="32"/>
          <w:szCs w:val="32"/>
          <w:lang w:val="en-US" w:eastAsia="zh-CN"/>
        </w:rPr>
        <w:t>关于设立</w:t>
      </w:r>
      <w:r>
        <w:rPr>
          <w:rFonts w:hint="default" w:ascii="Times New Roman" w:hAnsi="Times New Roman" w:eastAsia="方正仿宋_GBK" w:cs="Times New Roman"/>
          <w:sz w:val="32"/>
          <w:szCs w:val="32"/>
          <w:lang w:val="en-US" w:eastAsia="zh-CN"/>
        </w:rPr>
        <w:t>侦查监督与协作配合办公室</w:t>
      </w:r>
      <w:r>
        <w:rPr>
          <w:rFonts w:hint="eastAsia" w:eastAsia="方正仿宋_GBK" w:cs="Times New Roman"/>
          <w:sz w:val="32"/>
          <w:szCs w:val="32"/>
          <w:lang w:val="en-US" w:eastAsia="zh-CN"/>
        </w:rPr>
        <w:t>的</w:t>
      </w:r>
      <w:r>
        <w:rPr>
          <w:rFonts w:hint="default" w:ascii="Times New Roman" w:hAnsi="Times New Roman" w:eastAsia="方正仿宋_GBK" w:cs="Times New Roman"/>
          <w:sz w:val="32"/>
          <w:szCs w:val="32"/>
          <w:lang w:val="en-US" w:eastAsia="zh-CN"/>
        </w:rPr>
        <w:t>工作细则》，被省厅刊载认可</w:t>
      </w:r>
      <w:r>
        <w:rPr>
          <w:rFonts w:hint="eastAsia" w:eastAsia="方正仿宋_GBK" w:cs="Times New Roman"/>
          <w:sz w:val="32"/>
          <w:szCs w:val="32"/>
          <w:lang w:val="en-US" w:eastAsia="zh-CN"/>
        </w:rPr>
        <w:t>，运行至今，成效显著。</w:t>
      </w:r>
    </w:p>
    <w:p w14:paraId="2627862D">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b/>
          <w:bCs/>
          <w:sz w:val="32"/>
          <w:szCs w:val="32"/>
          <w:lang w:val="en-US" w:eastAsia="zh-CN"/>
        </w:rPr>
        <w:t>二是</w:t>
      </w:r>
      <w:r>
        <w:rPr>
          <w:rFonts w:hint="eastAsia" w:ascii="方正楷体_GBK" w:hAnsi="方正楷体_GBK" w:eastAsia="方正楷体_GBK" w:cs="方正楷体_GBK"/>
          <w:b/>
          <w:bCs/>
          <w:sz w:val="32"/>
          <w:szCs w:val="32"/>
        </w:rPr>
        <w:t>深化执法责任体系改革和建设</w:t>
      </w:r>
      <w:r>
        <w:rPr>
          <w:rFonts w:hint="eastAsia" w:ascii="方正楷体_GBK" w:hAnsi="方正楷体_GBK" w:eastAsia="方正楷体_GBK" w:cs="方正楷体_GBK"/>
          <w:b/>
          <w:bCs/>
          <w:sz w:val="32"/>
          <w:szCs w:val="32"/>
          <w:lang w:eastAsia="zh-CN"/>
        </w:rPr>
        <w:t>。</w:t>
      </w:r>
      <w:r>
        <w:rPr>
          <w:rFonts w:hint="eastAsia" w:eastAsia="方正仿宋_GBK" w:cs="Times New Roman"/>
          <w:sz w:val="32"/>
          <w:szCs w:val="32"/>
          <w:lang w:val="en-US" w:eastAsia="zh-CN"/>
        </w:rPr>
        <w:t>印发</w:t>
      </w:r>
      <w:r>
        <w:rPr>
          <w:rFonts w:hint="default" w:ascii="Times New Roman" w:hAnsi="Times New Roman" w:eastAsia="方正仿宋_GBK" w:cs="Times New Roman"/>
          <w:sz w:val="32"/>
          <w:szCs w:val="32"/>
          <w:lang w:val="en-US" w:eastAsia="zh-CN"/>
        </w:rPr>
        <w:t>《常熟市公安局业务警种执法监督管理责任工作规定（试行）》</w:t>
      </w:r>
      <w:r>
        <w:rPr>
          <w:rFonts w:hint="eastAsia" w:eastAsia="方正仿宋_GBK" w:cs="Times New Roman"/>
          <w:sz w:val="32"/>
          <w:szCs w:val="32"/>
          <w:lang w:val="en-US" w:eastAsia="zh-CN"/>
        </w:rPr>
        <w:t>，建立各业务警种执法监督管理责任清单。</w:t>
      </w:r>
      <w:r>
        <w:rPr>
          <w:rFonts w:hint="default" w:ascii="Times New Roman" w:hAnsi="Times New Roman" w:eastAsia="方正仿宋_GBK" w:cs="Times New Roman"/>
          <w:sz w:val="32"/>
          <w:szCs w:val="32"/>
          <w:lang w:val="en-US" w:eastAsia="zh-CN"/>
        </w:rPr>
        <w:t>严格落实《苏州市公安局执法过错问责办法》，建立完善的执法过错认定机制、结果运用机制。对于执法突出问题，由业务大队持续开展专项整治，并下发执法提示。</w:t>
      </w:r>
    </w:p>
    <w:p w14:paraId="241778EE">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b/>
          <w:bCs/>
          <w:sz w:val="32"/>
          <w:szCs w:val="32"/>
          <w:lang w:val="en-US" w:eastAsia="zh-CN"/>
        </w:rPr>
        <w:t>三是</w:t>
      </w:r>
      <w:r>
        <w:rPr>
          <w:rFonts w:hint="eastAsia" w:ascii="方正楷体_GBK" w:hAnsi="方正楷体_GBK" w:eastAsia="方正楷体_GBK" w:cs="方正楷体_GBK"/>
          <w:b/>
          <w:bCs/>
          <w:sz w:val="32"/>
          <w:szCs w:val="32"/>
        </w:rPr>
        <w:t>深化执法监督管理机制改革</w:t>
      </w:r>
      <w:r>
        <w:rPr>
          <w:rFonts w:hint="eastAsia" w:ascii="方正楷体_GBK" w:hAnsi="方正楷体_GBK" w:eastAsia="方正楷体_GBK" w:cs="方正楷体_GBK"/>
          <w:b/>
          <w:bCs/>
          <w:sz w:val="32"/>
          <w:szCs w:val="32"/>
          <w:lang w:eastAsia="zh-CN"/>
        </w:rPr>
        <w:t>。</w:t>
      </w:r>
      <w:r>
        <w:rPr>
          <w:rFonts w:hint="default" w:ascii="Times New Roman" w:hAnsi="Times New Roman" w:eastAsia="方正仿宋_GBK" w:cs="Times New Roman"/>
          <w:sz w:val="32"/>
          <w:szCs w:val="32"/>
          <w:lang w:val="en-US" w:eastAsia="zh-CN"/>
        </w:rPr>
        <w:t>依托执法监督管理委员会不定期组织案件集中评查，发现执法问题。常态化开展飞行临检，明确专人专岗，采取“四不两直”的方式，检查情况当天通报、纳入考核。保证执法问题“日清”、“周点调”、“月回看”。在市局主页开设专栏，每天通报执法问题。实行群众上门报案“五个当场”和接报案网上登记制度</w:t>
      </w:r>
      <w:r>
        <w:rPr>
          <w:rFonts w:hint="eastAsia"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根据《江苏省公安厅关于改革完善受案立案制度的实施意见》的规定，对群众上门报案的，按照“前台统一受理、后台分流处理”的方式，做到“五个当场”，即当场进行接报案登记、当场接受证据材料、当场依照规定出具接报案回执、当场告知查询办理进展方式和途径、当场告知投诉举报监督方式电话，并及时在警务基础平台登记流转，受立案审查率100%。严格实行“两统一”机制</w:t>
      </w:r>
      <w:r>
        <w:rPr>
          <w:rFonts w:hint="eastAsia"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刑事案件法制部门统一审核、统一出口率100%。非当场处罚行政案件法制部门或者法制员审核率100%。</w:t>
      </w:r>
      <w:r>
        <w:rPr>
          <w:rFonts w:hint="eastAsia" w:eastAsia="方正仿宋_GBK" w:cs="Times New Roman"/>
          <w:sz w:val="32"/>
          <w:szCs w:val="32"/>
          <w:lang w:val="en-US" w:eastAsia="zh-CN"/>
        </w:rPr>
        <w:t>同时，严格落实对非羁押性强制措施实施分段式审核机制。</w:t>
      </w:r>
    </w:p>
    <w:p w14:paraId="6FF38DF1">
      <w:pPr>
        <w:widowControl w:val="0"/>
        <w:wordWrap/>
        <w:adjustRightInd/>
        <w:snapToGrid/>
        <w:spacing w:line="560" w:lineRule="exact"/>
        <w:ind w:left="0" w:leftChars="0" w:right="0" w:firstLine="632" w:firstLineChars="200"/>
        <w:jc w:val="both"/>
        <w:textAlignment w:val="auto"/>
        <w:outlineLvl w:val="9"/>
        <w:rPr>
          <w:rFonts w:hint="eastAsia" w:ascii="方正黑体_GBK" w:hAnsi="方正黑体_GBK" w:eastAsia="方正黑体_GBK" w:cs="方正黑体_GBK"/>
          <w:b/>
          <w:bCs/>
          <w:sz w:val="32"/>
          <w:szCs w:val="32"/>
          <w:lang w:eastAsia="zh-CN"/>
        </w:rPr>
      </w:pPr>
      <w:r>
        <w:rPr>
          <w:rFonts w:hint="eastAsia" w:ascii="方正黑体_GBK" w:hAnsi="方正黑体_GBK" w:eastAsia="方正黑体_GBK" w:cs="方正黑体_GBK"/>
          <w:b/>
          <w:bCs/>
          <w:sz w:val="32"/>
          <w:szCs w:val="32"/>
          <w:lang w:val="en-US" w:eastAsia="zh-CN"/>
        </w:rPr>
        <w:t>三</w:t>
      </w:r>
      <w:r>
        <w:rPr>
          <w:rFonts w:hint="eastAsia" w:ascii="方正黑体_GBK" w:hAnsi="方正黑体_GBK" w:eastAsia="方正黑体_GBK" w:cs="方正黑体_GBK"/>
          <w:b/>
          <w:bCs/>
          <w:sz w:val="32"/>
          <w:szCs w:val="32"/>
          <w:lang w:eastAsia="zh-CN"/>
        </w:rPr>
        <w:t>、聚焦主体建设，</w:t>
      </w:r>
      <w:r>
        <w:rPr>
          <w:rFonts w:hint="eastAsia" w:ascii="方正黑体_GBK" w:hAnsi="方正黑体_GBK" w:eastAsia="方正黑体_GBK" w:cs="方正黑体_GBK"/>
          <w:b/>
          <w:bCs/>
          <w:sz w:val="32"/>
          <w:szCs w:val="32"/>
        </w:rPr>
        <w:t>提升执法质量</w:t>
      </w:r>
    </w:p>
    <w:p w14:paraId="1F2E0703">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b/>
          <w:bCs/>
          <w:sz w:val="32"/>
          <w:szCs w:val="32"/>
          <w:lang w:val="en-US" w:eastAsia="zh-CN"/>
        </w:rPr>
        <w:t>一是</w:t>
      </w:r>
      <w:r>
        <w:rPr>
          <w:rFonts w:hint="eastAsia" w:ascii="方正楷体_GBK" w:hAnsi="方正楷体_GBK" w:eastAsia="方正楷体_GBK" w:cs="方正楷体_GBK"/>
          <w:b/>
          <w:bCs/>
          <w:sz w:val="32"/>
          <w:szCs w:val="32"/>
        </w:rPr>
        <w:t>规范执法质量考评</w:t>
      </w:r>
      <w:r>
        <w:rPr>
          <w:rFonts w:hint="eastAsia" w:ascii="方正楷体_GBK" w:hAnsi="方正楷体_GBK" w:eastAsia="方正楷体_GBK" w:cs="方正楷体_GBK"/>
          <w:b/>
          <w:bCs/>
          <w:sz w:val="32"/>
          <w:szCs w:val="32"/>
          <w:lang w:eastAsia="zh-CN"/>
        </w:rPr>
        <w:t>。</w:t>
      </w:r>
      <w:r>
        <w:rPr>
          <w:rFonts w:hint="default" w:ascii="Times New Roman" w:hAnsi="Times New Roman" w:eastAsia="方正仿宋_GBK" w:cs="Times New Roman"/>
          <w:sz w:val="32"/>
          <w:szCs w:val="32"/>
          <w:lang w:val="en-US" w:eastAsia="zh-CN"/>
        </w:rPr>
        <w:t>依托苏州市局“执法管理系统”，贯彻上级“三清”工作</w:t>
      </w:r>
      <w:r>
        <w:rPr>
          <w:rFonts w:hint="eastAsia" w:eastAsia="方正仿宋_GBK" w:cs="Times New Roman"/>
          <w:sz w:val="32"/>
          <w:szCs w:val="32"/>
          <w:lang w:val="en-US" w:eastAsia="zh-CN"/>
        </w:rPr>
        <w:t>指示</w:t>
      </w:r>
      <w:r>
        <w:rPr>
          <w:rFonts w:hint="default" w:ascii="Times New Roman" w:hAnsi="Times New Roman" w:eastAsia="方正仿宋_GBK" w:cs="Times New Roman"/>
          <w:sz w:val="32"/>
          <w:szCs w:val="32"/>
          <w:lang w:val="en-US" w:eastAsia="zh-CN"/>
        </w:rPr>
        <w:t>，确保所有的“三清”警情、案件都在该系统中进行考评，做到每个案件都有迹可查。以强化执法过错责任追究为抓手，加强执法监督管理，促进整体执法质量和执法水平显著提高，坚持查纠整改与建章立制一体推进。另外，推行《民警执法办案积分制》，打造执法办案质效评估体系，将年终积分情况作为评优评先、提拔任用的重要参考依据,鼓励民警多办案、快办案、办好案。</w:t>
      </w:r>
    </w:p>
    <w:p w14:paraId="39CF29FD">
      <w:pPr>
        <w:widowControl w:val="0"/>
        <w:wordWrap/>
        <w:adjustRightInd/>
        <w:snapToGrid/>
        <w:spacing w:line="560" w:lineRule="exact"/>
        <w:ind w:left="0" w:leftChars="0" w:right="0" w:firstLine="632" w:firstLineChars="200"/>
        <w:jc w:val="both"/>
        <w:textAlignment w:val="auto"/>
        <w:outlineLvl w:val="9"/>
        <w:rPr>
          <w:rFonts w:hint="eastAsia" w:eastAsia="方正仿宋_GBK" w:cs="Times New Roman"/>
          <w:sz w:val="32"/>
          <w:szCs w:val="32"/>
          <w:lang w:val="en-US" w:eastAsia="zh-CN"/>
        </w:rPr>
      </w:pPr>
      <w:r>
        <w:rPr>
          <w:rFonts w:hint="eastAsia" w:ascii="方正楷体_GBK" w:hAnsi="方正楷体_GBK" w:eastAsia="方正楷体_GBK" w:cs="方正楷体_GBK"/>
          <w:b/>
          <w:bCs/>
          <w:sz w:val="32"/>
          <w:szCs w:val="32"/>
          <w:lang w:val="en-US" w:eastAsia="zh-CN"/>
        </w:rPr>
        <w:t>二是</w:t>
      </w:r>
      <w:r>
        <w:rPr>
          <w:rFonts w:hint="eastAsia" w:ascii="方正楷体_GBK" w:hAnsi="方正楷体_GBK" w:eastAsia="方正楷体_GBK" w:cs="方正楷体_GBK"/>
          <w:b/>
          <w:bCs/>
          <w:sz w:val="32"/>
          <w:szCs w:val="32"/>
        </w:rPr>
        <w:t>落实领导干部学法用法制度</w:t>
      </w:r>
      <w:r>
        <w:rPr>
          <w:rFonts w:hint="eastAsia" w:ascii="方正楷体_GBK" w:hAnsi="方正楷体_GBK" w:eastAsia="方正楷体_GBK" w:cs="方正楷体_GBK"/>
          <w:b/>
          <w:bCs/>
          <w:sz w:val="32"/>
          <w:szCs w:val="32"/>
          <w:lang w:eastAsia="zh-CN"/>
        </w:rPr>
        <w:t>。</w:t>
      </w:r>
      <w:r>
        <w:rPr>
          <w:rFonts w:hint="default" w:ascii="Times New Roman" w:hAnsi="Times New Roman" w:eastAsia="方正仿宋_GBK" w:cs="Times New Roman"/>
          <w:sz w:val="32"/>
          <w:szCs w:val="32"/>
          <w:lang w:val="en-US" w:eastAsia="zh-CN"/>
        </w:rPr>
        <w:t>市局党委建立领导干部应知应会法律法规清单制度。采取个人学习与集中学习相结合的方式，严格落实领导</w:t>
      </w:r>
      <w:r>
        <w:rPr>
          <w:rFonts w:hint="eastAsia" w:eastAsia="方正仿宋_GBK" w:cs="Times New Roman"/>
          <w:sz w:val="32"/>
          <w:szCs w:val="32"/>
          <w:lang w:val="en-US" w:eastAsia="zh-CN"/>
        </w:rPr>
        <w:t>干部</w:t>
      </w:r>
      <w:r>
        <w:rPr>
          <w:rFonts w:hint="default" w:ascii="Times New Roman" w:hAnsi="Times New Roman" w:eastAsia="方正仿宋_GBK" w:cs="Times New Roman"/>
          <w:sz w:val="32"/>
          <w:szCs w:val="32"/>
          <w:lang w:val="en-US" w:eastAsia="zh-CN"/>
        </w:rPr>
        <w:t>学法</w:t>
      </w:r>
      <w:r>
        <w:rPr>
          <w:rFonts w:hint="eastAsia" w:eastAsia="方正仿宋_GBK" w:cs="Times New Roman"/>
          <w:sz w:val="32"/>
          <w:szCs w:val="32"/>
          <w:lang w:val="en-US" w:eastAsia="zh-CN"/>
        </w:rPr>
        <w:t>用法</w:t>
      </w:r>
      <w:r>
        <w:rPr>
          <w:rFonts w:hint="default" w:ascii="Times New Roman" w:hAnsi="Times New Roman" w:eastAsia="方正仿宋_GBK" w:cs="Times New Roman"/>
          <w:sz w:val="32"/>
          <w:szCs w:val="32"/>
          <w:lang w:val="en-US" w:eastAsia="zh-CN"/>
        </w:rPr>
        <w:t>制度，</w:t>
      </w:r>
      <w:r>
        <w:rPr>
          <w:rFonts w:hint="eastAsia" w:eastAsia="方正仿宋_GBK" w:cs="Times New Roman"/>
          <w:sz w:val="32"/>
          <w:szCs w:val="32"/>
          <w:lang w:val="en-US" w:eastAsia="zh-CN"/>
        </w:rPr>
        <w:t>推行</w:t>
      </w:r>
      <w:r>
        <w:rPr>
          <w:rFonts w:hint="eastAsia" w:ascii="Times New Roman" w:hAnsi="Times New Roman" w:eastAsia="方正仿宋_GBK" w:cs="Times New Roman"/>
          <w:sz w:val="32"/>
          <w:szCs w:val="32"/>
          <w:lang w:val="en-US" w:eastAsia="zh-CN"/>
        </w:rPr>
        <w:t>全局所队长</w:t>
      </w:r>
      <w:r>
        <w:rPr>
          <w:rFonts w:hint="eastAsia" w:eastAsia="方正仿宋_GBK" w:cs="Times New Roman"/>
          <w:sz w:val="32"/>
          <w:szCs w:val="32"/>
          <w:lang w:val="en-US" w:eastAsia="zh-CN"/>
        </w:rPr>
        <w:t>直接办案，落实所队长</w:t>
      </w:r>
      <w:r>
        <w:rPr>
          <w:rFonts w:hint="eastAsia" w:ascii="Times New Roman" w:hAnsi="Times New Roman" w:eastAsia="方正仿宋_GBK" w:cs="Times New Roman"/>
          <w:sz w:val="32"/>
          <w:szCs w:val="32"/>
          <w:lang w:val="en-US" w:eastAsia="zh-CN"/>
        </w:rPr>
        <w:t>办案任务。</w:t>
      </w:r>
      <w:r>
        <w:rPr>
          <w:rFonts w:hint="default" w:ascii="Times New Roman" w:hAnsi="Times New Roman" w:eastAsia="方正仿宋_GBK" w:cs="Times New Roman"/>
          <w:sz w:val="32"/>
          <w:szCs w:val="32"/>
          <w:lang w:val="en-US" w:eastAsia="zh-CN"/>
        </w:rPr>
        <w:t>将学法培训活动作为补短板、强弱项、促发展、保稳定的重要措施，确保学习培训与中央、省市重大决策部署紧密结合，并把法治素养和依法履职情况纳入考核评价干部重要内容。</w:t>
      </w:r>
      <w:r>
        <w:rPr>
          <w:rFonts w:hint="eastAsia" w:ascii="Times New Roman" w:hAnsi="Times New Roman" w:eastAsia="方正仿宋_GBK" w:cs="Times New Roman"/>
          <w:sz w:val="32"/>
          <w:szCs w:val="32"/>
          <w:lang w:val="en-US" w:eastAsia="zh-CN"/>
        </w:rPr>
        <w:t>截至目前，党委中心组学法已开展2次</w:t>
      </w:r>
      <w:r>
        <w:rPr>
          <w:rFonts w:hint="eastAsia" w:eastAsia="方正仿宋_GBK" w:cs="Times New Roman"/>
          <w:sz w:val="32"/>
          <w:szCs w:val="32"/>
          <w:lang w:val="en-US" w:eastAsia="zh-CN"/>
        </w:rPr>
        <w:t xml:space="preserve">，所队长办案任务均已完成。  </w:t>
      </w:r>
    </w:p>
    <w:p w14:paraId="10A2F35E">
      <w:pPr>
        <w:widowControl w:val="0"/>
        <w:wordWrap/>
        <w:adjustRightInd/>
        <w:snapToGrid/>
        <w:spacing w:line="560" w:lineRule="exact"/>
        <w:ind w:left="0" w:leftChars="0" w:right="0" w:firstLine="632" w:firstLineChars="200"/>
        <w:jc w:val="both"/>
        <w:textAlignment w:val="auto"/>
        <w:outlineLvl w:val="9"/>
        <w:rPr>
          <w:rFonts w:hint="eastAsia" w:eastAsia="方正仿宋_GBK" w:cs="Times New Roman"/>
          <w:sz w:val="32"/>
          <w:szCs w:val="32"/>
          <w:lang w:val="en-US" w:eastAsia="zh-CN"/>
        </w:rPr>
      </w:pPr>
      <w:r>
        <w:rPr>
          <w:rFonts w:hint="eastAsia" w:ascii="方正楷体_GBK" w:hAnsi="方正楷体_GBK" w:eastAsia="方正楷体_GBK" w:cs="方正楷体_GBK"/>
          <w:b/>
          <w:bCs/>
          <w:sz w:val="32"/>
          <w:szCs w:val="32"/>
          <w:lang w:val="en-US" w:eastAsia="zh-CN"/>
        </w:rPr>
        <w:t>三是完善执法绩效考评体系。</w:t>
      </w:r>
      <w:r>
        <w:rPr>
          <w:rFonts w:hint="default" w:eastAsia="方正仿宋_GBK" w:cs="Times New Roman"/>
          <w:sz w:val="32"/>
          <w:szCs w:val="32"/>
          <w:lang w:val="en-US" w:eastAsia="zh-CN"/>
        </w:rPr>
        <w:t>市局积极开展法治公安建设考评，把法治公安建设成效作为公安工作绩效综合考评体系，与表彰奖励、职务晋升、交流转任等紧密挂钩</w:t>
      </w:r>
      <w:r>
        <w:rPr>
          <w:rFonts w:hint="eastAsia" w:eastAsia="方正仿宋_GBK" w:cs="Times New Roman"/>
          <w:sz w:val="32"/>
          <w:szCs w:val="32"/>
          <w:lang w:val="en-US" w:eastAsia="zh-CN"/>
        </w:rPr>
        <w:t>。为加强</w:t>
      </w:r>
      <w:r>
        <w:rPr>
          <w:rFonts w:hint="default" w:eastAsia="方正仿宋_GBK" w:cs="Times New Roman"/>
          <w:sz w:val="32"/>
          <w:szCs w:val="32"/>
          <w:lang w:val="en-US" w:eastAsia="zh-CN"/>
        </w:rPr>
        <w:t>内保、治安、交警、刑警、经侦、禁毒等主要执法警种条线</w:t>
      </w:r>
      <w:r>
        <w:rPr>
          <w:rFonts w:hint="eastAsia" w:eastAsia="方正仿宋_GBK" w:cs="Times New Roman"/>
          <w:sz w:val="32"/>
          <w:szCs w:val="32"/>
          <w:lang w:val="en-US" w:eastAsia="zh-CN"/>
        </w:rPr>
        <w:t>的</w:t>
      </w:r>
      <w:r>
        <w:rPr>
          <w:rFonts w:hint="default" w:eastAsia="方正仿宋_GBK" w:cs="Times New Roman"/>
          <w:sz w:val="32"/>
          <w:szCs w:val="32"/>
          <w:lang w:val="en-US" w:eastAsia="zh-CN"/>
        </w:rPr>
        <w:t>执法</w:t>
      </w:r>
      <w:r>
        <w:rPr>
          <w:rFonts w:hint="eastAsia" w:eastAsia="方正仿宋_GBK" w:cs="Times New Roman"/>
          <w:sz w:val="32"/>
          <w:szCs w:val="32"/>
          <w:lang w:val="en-US" w:eastAsia="zh-CN"/>
        </w:rPr>
        <w:t>监督</w:t>
      </w:r>
      <w:r>
        <w:rPr>
          <w:rFonts w:hint="default" w:eastAsia="方正仿宋_GBK" w:cs="Times New Roman"/>
          <w:sz w:val="32"/>
          <w:szCs w:val="32"/>
          <w:lang w:val="en-US" w:eastAsia="zh-CN"/>
        </w:rPr>
        <w:t>管理</w:t>
      </w:r>
      <w:r>
        <w:rPr>
          <w:rFonts w:hint="eastAsia" w:eastAsia="方正仿宋_GBK" w:cs="Times New Roman"/>
          <w:sz w:val="32"/>
          <w:szCs w:val="32"/>
          <w:lang w:val="en-US" w:eastAsia="zh-CN"/>
        </w:rPr>
        <w:t>，</w:t>
      </w:r>
      <w:r>
        <w:rPr>
          <w:rFonts w:hint="default" w:eastAsia="方正仿宋_GBK" w:cs="Times New Roman"/>
          <w:sz w:val="32"/>
          <w:szCs w:val="32"/>
          <w:lang w:val="en-US" w:eastAsia="zh-CN"/>
        </w:rPr>
        <w:t>市局推行法制部门“全面督”与各警种部门“专业督”相结合的监督管理机制，压实各专业警种的主体责任，强化过程性监督，有效堵塞执法监督漏洞，做到执法活动全量监督、全管尽管。同时，为贯彻实施《江苏省党政主要负责人履行推进法治建设第一责任人职责情况列入年终述职内容工作方案》，落实领导干部“述法”年终述法述廉制度</w:t>
      </w:r>
      <w:r>
        <w:rPr>
          <w:rFonts w:hint="eastAsia" w:eastAsia="方正仿宋_GBK" w:cs="Times New Roman"/>
          <w:sz w:val="32"/>
          <w:szCs w:val="32"/>
          <w:lang w:val="en-US" w:eastAsia="zh-CN"/>
        </w:rPr>
        <w:t>，</w:t>
      </w:r>
      <w:r>
        <w:rPr>
          <w:rFonts w:hint="default" w:eastAsia="方正仿宋_GBK" w:cs="Times New Roman"/>
          <w:sz w:val="32"/>
          <w:szCs w:val="32"/>
          <w:lang w:val="en-US" w:eastAsia="zh-CN"/>
        </w:rPr>
        <w:t>市局紧抓领导干部“关键少数”，明确述法对象，完善“述法”方式方法，聚焦工作关键内容，重点报告党政主要负责人履行推进法制建设第一责任人职责、以及尊法、学法、</w:t>
      </w:r>
      <w:r>
        <w:rPr>
          <w:rFonts w:hint="eastAsia" w:eastAsia="方正仿宋_GBK" w:cs="Times New Roman"/>
          <w:sz w:val="32"/>
          <w:szCs w:val="32"/>
          <w:lang w:val="en-US" w:eastAsia="zh-CN"/>
        </w:rPr>
        <w:t>守</w:t>
      </w:r>
      <w:bookmarkStart w:id="0" w:name="_GoBack"/>
      <w:bookmarkEnd w:id="0"/>
      <w:r>
        <w:rPr>
          <w:rFonts w:hint="default" w:eastAsia="方正仿宋_GBK" w:cs="Times New Roman"/>
          <w:sz w:val="32"/>
          <w:szCs w:val="32"/>
          <w:lang w:val="en-US" w:eastAsia="zh-CN"/>
        </w:rPr>
        <w:t>法、用法情况</w:t>
      </w:r>
      <w:r>
        <w:rPr>
          <w:rFonts w:hint="eastAsia" w:eastAsia="方正仿宋_GBK" w:cs="Times New Roman"/>
          <w:sz w:val="32"/>
          <w:szCs w:val="32"/>
          <w:lang w:val="en-US" w:eastAsia="zh-CN"/>
        </w:rPr>
        <w:t>、</w:t>
      </w:r>
      <w:r>
        <w:rPr>
          <w:rFonts w:hint="default" w:eastAsia="方正仿宋_GBK" w:cs="Times New Roman"/>
          <w:sz w:val="32"/>
          <w:szCs w:val="32"/>
          <w:lang w:val="en-US" w:eastAsia="zh-CN"/>
        </w:rPr>
        <w:t>“谁执法谁普法”普法责任制落实情况，真正做到汇报成绩不夸大，查找问题不隐瞒，突出了述法工作的针对性和实效性。</w:t>
      </w:r>
      <w:r>
        <w:rPr>
          <w:rFonts w:hint="eastAsia" w:eastAsia="方正仿宋_GBK" w:cs="Times New Roman"/>
          <w:sz w:val="32"/>
          <w:szCs w:val="32"/>
          <w:lang w:val="en-US" w:eastAsia="zh-CN"/>
        </w:rPr>
        <w:t>另外，</w:t>
      </w:r>
      <w:r>
        <w:rPr>
          <w:rFonts w:hint="default" w:eastAsia="方正仿宋_GBK" w:cs="Times New Roman"/>
          <w:sz w:val="32"/>
          <w:szCs w:val="32"/>
          <w:lang w:val="en-US" w:eastAsia="zh-CN"/>
        </w:rPr>
        <w:t>市局制定人才建设方案、设立执法类人才库</w:t>
      </w:r>
      <w:r>
        <w:rPr>
          <w:rFonts w:hint="eastAsia" w:eastAsia="方正仿宋_GBK" w:cs="Times New Roman"/>
          <w:sz w:val="32"/>
          <w:szCs w:val="32"/>
          <w:lang w:val="en-US" w:eastAsia="zh-CN"/>
        </w:rPr>
        <w:t>，搭建法治人才培养平台，</w:t>
      </w:r>
      <w:r>
        <w:rPr>
          <w:rFonts w:hint="default" w:eastAsia="方正仿宋_GBK" w:cs="Times New Roman"/>
          <w:sz w:val="32"/>
          <w:szCs w:val="32"/>
          <w:lang w:val="en-US" w:eastAsia="zh-CN"/>
        </w:rPr>
        <w:t>制定落实办案民警积分制，</w:t>
      </w:r>
      <w:r>
        <w:rPr>
          <w:rFonts w:hint="eastAsia" w:eastAsia="方正仿宋_GBK" w:cs="Times New Roman"/>
          <w:sz w:val="32"/>
          <w:szCs w:val="32"/>
          <w:lang w:val="en-US" w:eastAsia="zh-CN"/>
        </w:rPr>
        <w:t>通过表彰激励</w:t>
      </w:r>
      <w:r>
        <w:rPr>
          <w:rFonts w:hint="default" w:eastAsia="方正仿宋_GBK" w:cs="Times New Roman"/>
          <w:sz w:val="32"/>
          <w:szCs w:val="32"/>
          <w:lang w:val="en-US" w:eastAsia="zh-CN"/>
        </w:rPr>
        <w:t>引导办案民警提高执法质量</w:t>
      </w:r>
      <w:r>
        <w:rPr>
          <w:rFonts w:hint="eastAsia" w:eastAsia="方正仿宋_GBK" w:cs="Times New Roman"/>
          <w:sz w:val="32"/>
          <w:szCs w:val="32"/>
          <w:lang w:val="en-US" w:eastAsia="zh-CN"/>
        </w:rPr>
        <w:t>。</w:t>
      </w:r>
    </w:p>
    <w:p w14:paraId="0A779C0F">
      <w:pPr>
        <w:widowControl w:val="0"/>
        <w:numPr>
          <w:ilvl w:val="0"/>
          <w:numId w:val="0"/>
        </w:numPr>
        <w:wordWrap/>
        <w:adjustRightInd/>
        <w:snapToGrid/>
        <w:spacing w:line="560" w:lineRule="exact"/>
        <w:ind w:left="0" w:leftChars="0" w:right="0" w:firstLine="632" w:firstLineChars="200"/>
        <w:jc w:val="both"/>
        <w:textAlignment w:val="auto"/>
        <w:rPr>
          <w:rFonts w:hint="eastAsia" w:ascii="方正黑体_GBK" w:hAnsi="方正黑体_GBK" w:eastAsia="方正黑体_GBK" w:cs="方正黑体_GBK"/>
          <w:b/>
          <w:bCs/>
          <w:sz w:val="32"/>
          <w:szCs w:val="32"/>
          <w:lang w:val="en-US" w:eastAsia="zh-CN"/>
        </w:rPr>
      </w:pPr>
      <w:r>
        <w:rPr>
          <w:rFonts w:hint="eastAsia" w:ascii="方正黑体_GBK" w:hAnsi="方正黑体_GBK" w:eastAsia="方正黑体_GBK" w:cs="方正黑体_GBK"/>
          <w:b/>
          <w:bCs/>
          <w:sz w:val="32"/>
          <w:szCs w:val="32"/>
          <w:lang w:val="en-US" w:eastAsia="zh-CN"/>
        </w:rPr>
        <w:t>四、存在的问题及下一步工作打算</w:t>
      </w:r>
    </w:p>
    <w:p w14:paraId="2DFD1DE1">
      <w:pPr>
        <w:widowControl w:val="0"/>
        <w:numPr>
          <w:ilvl w:val="0"/>
          <w:numId w:val="0"/>
        </w:numPr>
        <w:wordWrap/>
        <w:adjustRightInd/>
        <w:snapToGrid/>
        <w:spacing w:line="560" w:lineRule="exact"/>
        <w:ind w:left="0" w:leftChars="0" w:right="0" w:firstLine="632" w:firstLineChars="200"/>
        <w:jc w:val="both"/>
        <w:textAlignment w:val="auto"/>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（一）继续加强信息化建设</w:t>
      </w:r>
    </w:p>
    <w:p w14:paraId="222CD308">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警力紧张一直是困扰公安机关的一大难题，加强信息化建设，借力数据赋能，做强设备平台科技支撑，向科技要警力是不二选择。市局法制部门将继续会同科信、警保等部门通过完善群众上门报案信息登记系统，并建立健全相关制度规范为推进落实群众上门报案“五个当场”和接报案网上登记制度提供必要的硬件支撑和技术保障，强化执法监督管理措施，充分运用信息化手段，有效整合资源，持续完善执法办案和监督管理工作机制，有权必有责、用权受监督、违法受追究的格局基本形成。</w:t>
      </w:r>
    </w:p>
    <w:p w14:paraId="075EDD16">
      <w:pPr>
        <w:widowControl w:val="0"/>
        <w:wordWrap/>
        <w:adjustRightInd/>
        <w:snapToGrid/>
        <w:spacing w:line="560" w:lineRule="exact"/>
        <w:ind w:left="0" w:leftChars="0" w:right="0" w:firstLine="632" w:firstLineChars="200"/>
        <w:jc w:val="both"/>
        <w:textAlignment w:val="auto"/>
        <w:outlineLvl w:val="9"/>
        <w:rPr>
          <w:rFonts w:hint="eastAsia" w:ascii="方正楷体_GBK" w:hAnsi="方正楷体_GBK" w:eastAsia="方正楷体_GBK" w:cs="方正楷体_GBK"/>
          <w:b/>
          <w:bCs/>
          <w:sz w:val="32"/>
          <w:szCs w:val="32"/>
          <w:lang w:val="en-US" w:eastAsia="zh-CN"/>
        </w:rPr>
      </w:pPr>
      <w:r>
        <w:rPr>
          <w:rFonts w:hint="eastAsia" w:ascii="方正楷体_GBK" w:hAnsi="方正楷体_GBK" w:eastAsia="方正楷体_GBK" w:cs="方正楷体_GBK"/>
          <w:b/>
          <w:bCs/>
          <w:sz w:val="32"/>
          <w:szCs w:val="32"/>
          <w:lang w:val="en-US" w:eastAsia="zh-CN"/>
        </w:rPr>
        <w:t>（二）提高公职律师参与度</w:t>
      </w:r>
    </w:p>
    <w:p w14:paraId="6925BB33">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局法制审核人员的配比相对较低，今后，我局将充分发挥公职律师的积极性，提高他们对办案的参与度。公职律师隶属于我局下属各个部门，是本部门的业务骨干，其本职工作任务繁重，客观上无法参与局里的普法工作，加上缺乏有效的考核和激励，造成积极性不高。</w:t>
      </w:r>
      <w:r>
        <w:rPr>
          <w:rFonts w:hint="eastAsia" w:eastAsia="方正仿宋_GBK" w:cs="Times New Roman"/>
          <w:sz w:val="32"/>
          <w:szCs w:val="32"/>
          <w:lang w:val="en-US" w:eastAsia="zh-CN"/>
        </w:rPr>
        <w:t>接下去</w:t>
      </w:r>
      <w:r>
        <w:rPr>
          <w:rFonts w:hint="default" w:ascii="Times New Roman" w:hAnsi="Times New Roman" w:eastAsia="方正仿宋_GBK" w:cs="Times New Roman"/>
          <w:sz w:val="32"/>
          <w:szCs w:val="32"/>
          <w:lang w:val="en-US" w:eastAsia="zh-CN"/>
        </w:rPr>
        <w:t>，我局将大力推行公职律师管理办法，将公职律师参与普法工作进行量化评分，实行末位淘汰制，对于表现突出的将予以褒奖。发挥公职律师的聪明才干，让公职律师成为法制审核的重要补充、成为复议诉讼案件的中坚力量。</w:t>
      </w:r>
    </w:p>
    <w:p w14:paraId="68ADD3EC">
      <w:pPr>
        <w:widowControl w:val="0"/>
        <w:wordWrap/>
        <w:adjustRightInd/>
        <w:snapToGrid/>
        <w:spacing w:line="560" w:lineRule="exact"/>
        <w:ind w:left="0" w:leftChars="0" w:right="0" w:firstLine="632" w:firstLineChars="200"/>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今后，市局将继续坚持把法治工作置于推动警务工作现代化和实现公安工作高质量发展中谋划和推动，不断提升法治公安建设水平，始终把法治公安、依法行政作为公安工作的“生命线”。一是持之以恒地严格执法监督管理，整治执法突出问题，力争大问题不出、小问题少出，着力提升全市公安机关执法质量；二是持之以恒地瞄准实战化方向，继续开展执法办案全员培训、法制审核培训、法制员（案管员）培训，着力提升民警执法办案能力和水平，为高质量完成法治公安建设不懈努力。</w:t>
      </w:r>
    </w:p>
    <w:p w14:paraId="0FC36514">
      <w:pPr>
        <w:widowControl w:val="0"/>
        <w:wordWrap/>
        <w:adjustRightInd/>
        <w:snapToGrid/>
        <w:spacing w:line="560" w:lineRule="exact"/>
        <w:ind w:left="0" w:leftChars="0" w:right="0" w:firstLine="632" w:firstLineChars="200"/>
        <w:jc w:val="both"/>
        <w:textAlignment w:val="auto"/>
        <w:rPr>
          <w:rFonts w:hint="default" w:ascii="Times New Roman" w:hAnsi="Times New Roman" w:eastAsia="方正仿宋_GBK" w:cs="Times New Roman"/>
          <w:sz w:val="32"/>
          <w:szCs w:val="32"/>
        </w:rPr>
      </w:pPr>
    </w:p>
    <w:sectPr>
      <w:footerReference r:id="rId3" w:type="default"/>
      <w:footerReference r:id="rId4" w:type="even"/>
      <w:pgSz w:w="11906" w:h="16838"/>
      <w:pgMar w:top="2098" w:right="1474" w:bottom="2098" w:left="1588" w:header="397" w:footer="1701" w:gutter="0"/>
      <w:cols w:space="720" w:num="1"/>
      <w:docGrid w:type="linesAndChars" w:linePitch="574"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Webdings"/>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DCAB2">
    <w:pPr>
      <w:pStyle w:val="4"/>
      <w:framePr w:wrap="around" w:vAnchor="text" w:hAnchor="margin" w:xAlign="center" w:y="1"/>
      <w:rPr>
        <w:rStyle w:val="7"/>
      </w:rPr>
    </w:pPr>
    <w:r>
      <w:fldChar w:fldCharType="begin"/>
    </w:r>
    <w:r>
      <w:rPr>
        <w:rStyle w:val="7"/>
      </w:rPr>
      <w:instrText xml:space="preserve">PAGE  </w:instrText>
    </w:r>
    <w:r>
      <w:fldChar w:fldCharType="separate"/>
    </w:r>
    <w:r>
      <w:rPr>
        <w:rStyle w:val="7"/>
      </w:rPr>
      <w:t>1</w:t>
    </w:r>
    <w:r>
      <w:fldChar w:fldCharType="end"/>
    </w:r>
  </w:p>
  <w:p w14:paraId="5529E50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5AA63">
    <w:pPr>
      <w:pStyle w:val="4"/>
      <w:framePr w:wrap="around" w:vAnchor="text" w:hAnchor="margin" w:xAlign="center" w:y="1"/>
      <w:rPr>
        <w:rStyle w:val="7"/>
      </w:rPr>
    </w:pPr>
    <w:r>
      <w:fldChar w:fldCharType="begin"/>
    </w:r>
    <w:r>
      <w:rPr>
        <w:rStyle w:val="7"/>
      </w:rPr>
      <w:instrText xml:space="preserve">PAGE  </w:instrText>
    </w:r>
    <w:r>
      <w:fldChar w:fldCharType="separate"/>
    </w:r>
    <w:r>
      <w:rPr>
        <w:rStyle w:val="7"/>
      </w:rPr>
      <w:t>5</w:t>
    </w:r>
    <w:r>
      <w:fldChar w:fldCharType="end"/>
    </w:r>
  </w:p>
  <w:p w14:paraId="7CAE1B74">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DU0ZTk2MjM2MjQ1NGFhZTk5MmIyMDJlZTYyMzA4YzUifQ=="/>
  </w:docVars>
  <w:rsids>
    <w:rsidRoot w:val="00000000"/>
    <w:rsid w:val="05C7698C"/>
    <w:rsid w:val="08AA7FC6"/>
    <w:rsid w:val="0BB23F3D"/>
    <w:rsid w:val="19347940"/>
    <w:rsid w:val="1FAB18E2"/>
    <w:rsid w:val="4EBE0E24"/>
    <w:rsid w:val="527F5D18"/>
    <w:rsid w:val="74F579F0"/>
    <w:rsid w:val="7B7D40A6"/>
    <w:rsid w:val="7D71DDF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ind w:left="120"/>
    </w:pPr>
    <w:rPr>
      <w:rFonts w:ascii="仿宋" w:hAnsi="仿宋" w:eastAsia="仿宋" w:cs="仿宋"/>
      <w:sz w:val="32"/>
      <w:szCs w:val="32"/>
      <w:lang w:val="en-US" w:eastAsia="zh-CN" w:bidi="ar-SA"/>
    </w:rPr>
  </w:style>
  <w:style w:type="paragraph" w:styleId="3">
    <w:name w:val="HTML Address"/>
    <w:basedOn w:val="1"/>
    <w:qFormat/>
    <w:uiPriority w:val="0"/>
    <w:rPr>
      <w:i/>
      <w:iCs/>
    </w:rPr>
  </w:style>
  <w:style w:type="paragraph" w:styleId="4">
    <w:name w:val="footer"/>
    <w:basedOn w:val="1"/>
    <w:qFormat/>
    <w:uiPriority w:val="0"/>
    <w:pPr>
      <w:tabs>
        <w:tab w:val="center" w:pos="4153"/>
        <w:tab w:val="right" w:pos="8306"/>
      </w:tabs>
      <w:snapToGrid w:val="0"/>
      <w:jc w:val="left"/>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3483</Words>
  <Characters>3509</Characters>
  <Lines>0</Lines>
  <Paragraphs>0</Paragraphs>
  <TotalTime>2</TotalTime>
  <ScaleCrop>false</ScaleCrop>
  <LinksUpToDate>false</LinksUpToDate>
  <CharactersWithSpaces>3516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2022-07-11T08:32:00Z</dcterms:created>
  <dc:creator>Anonymous</dc:creator>
  <cp:lastModifiedBy>王敏珠</cp:lastModifiedBy>
  <cp:lastPrinted>2023-03-06T13:39:00Z</cp:lastPrinted>
  <dcterms:modified xsi:type="dcterms:W3CDTF">2026-09-24T10:48:10Z</dcterms:modified>
  <dc:title>常熟市公安局法治公安建设自查评估报告_x000B_（2022年上半年）</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C37D673080A640C8AA389B4A58876F0A</vt:lpwstr>
  </property>
</Properties>
</file>