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cs="Times New Roman"/>
          <w:b/>
          <w:bCs/>
          <w:sz w:val="48"/>
          <w:szCs w:val="48"/>
          <w:lang w:val="en-US" w:eastAsia="zh-CN"/>
        </w:rPr>
      </w:pPr>
      <w:bookmarkStart w:id="0" w:name="_GoBack"/>
      <w:bookmarkEnd w:id="0"/>
      <w:r>
        <w:rPr>
          <w:rFonts w:hint="eastAsia" w:ascii="仿宋_GB2312" w:eastAsia="仿宋_GB2312" w:cs="Times New Roman"/>
          <w:b/>
          <w:bCs/>
          <w:sz w:val="48"/>
          <w:szCs w:val="48"/>
          <w:lang w:val="en-US" w:eastAsia="zh-CN"/>
        </w:rPr>
        <w:t>沙家浜镇2022年度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cs="Times New Roman"/>
          <w:b/>
          <w:bCs/>
          <w:sz w:val="48"/>
          <w:szCs w:val="48"/>
          <w:lang w:val="en-US" w:eastAsia="zh-CN"/>
        </w:rPr>
      </w:pPr>
      <w:r>
        <w:rPr>
          <w:rFonts w:hint="eastAsia" w:ascii="仿宋_GB2312" w:eastAsia="仿宋_GB2312" w:cs="Times New Roman"/>
          <w:b/>
          <w:bCs/>
          <w:sz w:val="48"/>
          <w:szCs w:val="48"/>
          <w:lang w:val="en-US" w:eastAsia="zh-CN"/>
        </w:rPr>
        <w:t>法治政府建设情况报告</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仿宋_GB2312" w:eastAsia="仿宋_GB2312" w:cs="Times New Roman"/>
          <w:b w:val="0"/>
          <w:bCs w:val="0"/>
          <w:sz w:val="30"/>
          <w:szCs w:val="30"/>
          <w:lang w:val="en-US" w:eastAsia="zh-CN"/>
        </w:rPr>
      </w:pPr>
      <w:r>
        <w:rPr>
          <w:rFonts w:hint="eastAsia" w:ascii="仿宋_GB2312" w:eastAsia="仿宋_GB2312" w:cs="Times New Roman"/>
          <w:b w:val="0"/>
          <w:bCs w:val="0"/>
          <w:sz w:val="30"/>
          <w:szCs w:val="30"/>
          <w:lang w:val="en-US" w:eastAsia="zh-CN"/>
        </w:rPr>
        <w:t>2022年，沙家浜镇在市委、市政府坚强领导下，坚持以习近平新时代中国特色社会主义思想和习近平法治思想为指导，大力推进依法治镇和法治政府建设各项工作，为高质量发展营造良好法治环境。现将主要工作开展情况报告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default"/>
          <w:sz w:val="30"/>
          <w:szCs w:val="30"/>
          <w:lang w:val="en-US" w:eastAsia="zh-CN"/>
        </w:rPr>
      </w:pPr>
      <w:r>
        <w:rPr>
          <w:rFonts w:hint="eastAsia" w:ascii="仿宋_GB2312" w:eastAsia="仿宋_GB2312" w:cs="Times New Roman"/>
          <w:b/>
          <w:bCs/>
          <w:sz w:val="30"/>
          <w:szCs w:val="30"/>
          <w:lang w:val="en-US" w:eastAsia="zh-CN"/>
        </w:rPr>
        <w:t>一、强化领导，落实法治建设第一责任人清单职责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eastAsia="仿宋_GB2312" w:cs="Times New Roman"/>
          <w:b w:val="0"/>
          <w:bCs w:val="0"/>
          <w:sz w:val="30"/>
          <w:szCs w:val="30"/>
          <w:lang w:val="en-US" w:eastAsia="zh-CN"/>
        </w:rPr>
      </w:pPr>
      <w:r>
        <w:rPr>
          <w:rFonts w:hint="eastAsia" w:ascii="仿宋_GB2312" w:eastAsia="仿宋_GB2312" w:cs="Times New Roman"/>
          <w:b/>
          <w:bCs/>
          <w:sz w:val="30"/>
          <w:szCs w:val="30"/>
          <w:lang w:val="en-US" w:eastAsia="zh-CN"/>
        </w:rPr>
        <w:t>（一）深入谋划部署。</w:t>
      </w:r>
      <w:r>
        <w:rPr>
          <w:rFonts w:hint="eastAsia" w:ascii="仿宋_GB2312" w:eastAsia="仿宋_GB2312" w:cs="Times New Roman"/>
          <w:b w:val="0"/>
          <w:bCs w:val="0"/>
          <w:sz w:val="30"/>
          <w:szCs w:val="30"/>
          <w:lang w:val="en-US" w:eastAsia="zh-CN"/>
        </w:rPr>
        <w:t>以落实党政主要负责人履行推进法治建设第一责任人职责为主线，严格执行政权力和责任“三张清单”赋予的事项，建设法治型政府。</w:t>
      </w:r>
      <w:r>
        <w:rPr>
          <w:rFonts w:hint="default" w:ascii="仿宋_GB2312" w:eastAsia="仿宋_GB2312" w:cs="Times New Roman"/>
          <w:b w:val="0"/>
          <w:bCs w:val="0"/>
          <w:sz w:val="30"/>
          <w:szCs w:val="30"/>
          <w:lang w:val="en-US" w:eastAsia="zh-CN"/>
        </w:rPr>
        <w:t>将法治建设</w:t>
      </w:r>
      <w:r>
        <w:rPr>
          <w:rFonts w:hint="eastAsia" w:ascii="仿宋_GB2312" w:eastAsia="仿宋_GB2312" w:cs="Times New Roman"/>
          <w:b w:val="0"/>
          <w:bCs w:val="0"/>
          <w:sz w:val="30"/>
          <w:szCs w:val="30"/>
          <w:lang w:val="en-US" w:eastAsia="zh-CN"/>
        </w:rPr>
        <w:t>纳入镇经济发展规划</w:t>
      </w:r>
      <w:r>
        <w:rPr>
          <w:rFonts w:hint="default" w:ascii="仿宋_GB2312" w:eastAsia="仿宋_GB2312" w:cs="Times New Roman"/>
          <w:b w:val="0"/>
          <w:bCs w:val="0"/>
          <w:sz w:val="30"/>
          <w:szCs w:val="30"/>
          <w:lang w:val="en-US" w:eastAsia="zh-CN"/>
        </w:rPr>
        <w:t>和年度工作计划，</w:t>
      </w:r>
      <w:r>
        <w:rPr>
          <w:rFonts w:hint="eastAsia" w:ascii="仿宋_GB2312" w:eastAsia="仿宋_GB2312" w:cs="Times New Roman"/>
          <w:b w:val="0"/>
          <w:bCs w:val="0"/>
          <w:sz w:val="30"/>
          <w:szCs w:val="30"/>
          <w:lang w:val="en-US" w:eastAsia="zh-CN"/>
        </w:rPr>
        <w:t>由主要领导亲自筹划，</w:t>
      </w:r>
      <w:r>
        <w:rPr>
          <w:rFonts w:hint="default" w:ascii="仿宋_GB2312" w:eastAsia="仿宋_GB2312" w:cs="Times New Roman"/>
          <w:b w:val="0"/>
          <w:bCs w:val="0"/>
          <w:sz w:val="30"/>
          <w:szCs w:val="30"/>
          <w:lang w:val="en-US" w:eastAsia="zh-CN"/>
        </w:rPr>
        <w:t>与拆迁征收、社会治理、</w:t>
      </w:r>
      <w:r>
        <w:rPr>
          <w:rFonts w:hint="eastAsia" w:ascii="仿宋_GB2312" w:eastAsia="仿宋_GB2312" w:cs="Times New Roman"/>
          <w:b w:val="0"/>
          <w:bCs w:val="0"/>
          <w:sz w:val="30"/>
          <w:szCs w:val="30"/>
          <w:lang w:val="en-US" w:eastAsia="zh-CN"/>
        </w:rPr>
        <w:t>疫情防控</w:t>
      </w:r>
      <w:r>
        <w:rPr>
          <w:rFonts w:hint="default" w:ascii="仿宋_GB2312" w:eastAsia="仿宋_GB2312" w:cs="Times New Roman"/>
          <w:b w:val="0"/>
          <w:bCs w:val="0"/>
          <w:sz w:val="30"/>
          <w:szCs w:val="30"/>
          <w:lang w:val="en-US" w:eastAsia="zh-CN"/>
        </w:rPr>
        <w:t>等中心工作同部署、同安排、同推进。</w:t>
      </w:r>
      <w:r>
        <w:rPr>
          <w:rFonts w:hint="eastAsia" w:ascii="仿宋_GB2312" w:eastAsia="仿宋_GB2312" w:cs="Times New Roman"/>
          <w:b w:val="0"/>
          <w:bCs w:val="0"/>
          <w:sz w:val="30"/>
          <w:szCs w:val="30"/>
          <w:lang w:val="en-US" w:eastAsia="zh-CN"/>
        </w:rPr>
        <w:t>今年4月</w:t>
      </w:r>
      <w:r>
        <w:rPr>
          <w:rFonts w:hint="eastAsia" w:ascii="仿宋_GB2312" w:eastAsia="仿宋_GB2312" w:cs="Times New Roman"/>
          <w:b w:val="0"/>
          <w:bCs w:val="0"/>
          <w:sz w:val="30"/>
          <w:szCs w:val="30"/>
          <w:highlight w:val="none"/>
          <w:lang w:val="en-US" w:eastAsia="zh-CN"/>
        </w:rPr>
        <w:t>，党委</w:t>
      </w:r>
      <w:r>
        <w:rPr>
          <w:rFonts w:hint="eastAsia" w:ascii="仿宋_GB2312" w:eastAsia="仿宋_GB2312" w:cs="Times New Roman"/>
          <w:b w:val="0"/>
          <w:bCs w:val="0"/>
          <w:sz w:val="30"/>
          <w:szCs w:val="30"/>
          <w:lang w:val="en-US" w:eastAsia="zh-CN"/>
        </w:rPr>
        <w:t>扩大会专门听取上一年度法治建设工作汇报，研究落实党政主要负责人履行法治建设第一责任人清单职责，并强调部署下阶段法治建设工作重点。强化经费保障，将普法经费专门列入财政预算中，做到专款专用，确保普法宣传、阵地建设、专业法律教育经费足额、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eastAsia="仿宋_GB2312" w:cs="Times New Roman"/>
          <w:b w:val="0"/>
          <w:bCs w:val="0"/>
          <w:sz w:val="30"/>
          <w:szCs w:val="30"/>
          <w:lang w:val="en-US" w:eastAsia="zh-CN"/>
        </w:rPr>
      </w:pPr>
      <w:r>
        <w:rPr>
          <w:rFonts w:hint="eastAsia" w:ascii="仿宋_GB2312" w:eastAsia="仿宋_GB2312" w:cs="Times New Roman"/>
          <w:b/>
          <w:bCs/>
          <w:sz w:val="30"/>
          <w:szCs w:val="30"/>
          <w:lang w:val="en-US" w:eastAsia="zh-CN"/>
        </w:rPr>
        <w:t>（二）健全决策机制。</w:t>
      </w:r>
      <w:r>
        <w:rPr>
          <w:rFonts w:hint="eastAsia" w:ascii="仿宋_GB2312" w:eastAsia="仿宋_GB2312" w:cs="Times New Roman"/>
          <w:b w:val="0"/>
          <w:bCs w:val="0"/>
          <w:sz w:val="30"/>
          <w:szCs w:val="30"/>
          <w:lang w:val="en-US" w:eastAsia="zh-CN"/>
        </w:rPr>
        <w:t>严格执</w:t>
      </w:r>
      <w:r>
        <w:rPr>
          <w:rFonts w:hint="eastAsia" w:ascii="仿宋_GB2312" w:eastAsia="仿宋_GB2312" w:cs="Times New Roman"/>
          <w:b w:val="0"/>
          <w:bCs w:val="0"/>
          <w:sz w:val="30"/>
          <w:szCs w:val="30"/>
          <w:highlight w:val="none"/>
          <w:lang w:val="en-US" w:eastAsia="zh-CN"/>
        </w:rPr>
        <w:t>行党委议事</w:t>
      </w:r>
      <w:r>
        <w:rPr>
          <w:rFonts w:hint="eastAsia" w:ascii="仿宋_GB2312" w:eastAsia="仿宋_GB2312" w:cs="Times New Roman"/>
          <w:b w:val="0"/>
          <w:bCs w:val="0"/>
          <w:sz w:val="30"/>
          <w:szCs w:val="30"/>
          <w:lang w:val="en-US" w:eastAsia="zh-CN"/>
        </w:rPr>
        <w:t>规则，落实政府法律顾问制度，发挥公职律师作用，规范政务流程，保障科学民主依法决策。坚持重大决策、重大行政处罚集体讨论决定,讨论记录完整存档。2022年度共聘请了4家律所，8名资深律师服务于镇级的法律服务工作，配合镇司法所</w:t>
      </w:r>
      <w:r>
        <w:rPr>
          <w:rFonts w:hint="default" w:ascii="仿宋_GB2312" w:eastAsia="仿宋_GB2312" w:cs="Times New Roman"/>
          <w:b w:val="0"/>
          <w:bCs w:val="0"/>
          <w:sz w:val="30"/>
          <w:szCs w:val="30"/>
          <w:lang w:val="en-US" w:eastAsia="zh-CN"/>
        </w:rPr>
        <w:t>承担行政决策事项、规范性文件以及重大具体行政行为的合法性审查和法律风险评估</w:t>
      </w:r>
      <w:r>
        <w:rPr>
          <w:rFonts w:hint="eastAsia" w:ascii="仿宋_GB2312" w:eastAsia="仿宋_GB2312" w:cs="Times New Roman"/>
          <w:b w:val="0"/>
          <w:bCs w:val="0"/>
          <w:sz w:val="30"/>
          <w:szCs w:val="30"/>
          <w:lang w:val="en-US" w:eastAsia="zh-CN"/>
        </w:rPr>
        <w:t>。</w:t>
      </w:r>
      <w:r>
        <w:rPr>
          <w:rFonts w:hint="default" w:ascii="仿宋_GB2312" w:eastAsia="仿宋_GB2312" w:cs="Times New Roman"/>
          <w:b w:val="0"/>
          <w:bCs w:val="0"/>
          <w:sz w:val="30"/>
          <w:szCs w:val="30"/>
          <w:lang w:val="en-US" w:eastAsia="zh-CN"/>
        </w:rPr>
        <w:t>全面支持</w:t>
      </w:r>
      <w:r>
        <w:rPr>
          <w:rFonts w:hint="eastAsia" w:ascii="仿宋_GB2312" w:eastAsia="仿宋_GB2312" w:cs="Times New Roman"/>
          <w:b w:val="0"/>
          <w:bCs w:val="0"/>
          <w:sz w:val="30"/>
          <w:szCs w:val="30"/>
          <w:lang w:val="en-US" w:eastAsia="zh-CN"/>
        </w:rPr>
        <w:t>镇</w:t>
      </w:r>
      <w:r>
        <w:rPr>
          <w:rFonts w:hint="default" w:ascii="仿宋_GB2312" w:eastAsia="仿宋_GB2312" w:cs="Times New Roman"/>
          <w:b w:val="0"/>
          <w:bCs w:val="0"/>
          <w:sz w:val="30"/>
          <w:szCs w:val="30"/>
          <w:lang w:val="en-US" w:eastAsia="zh-CN"/>
        </w:rPr>
        <w:t>行政复议、行政诉讼应诉等工作</w:t>
      </w:r>
      <w:r>
        <w:rPr>
          <w:rFonts w:hint="eastAsia" w:ascii="仿宋_GB2312" w:eastAsia="仿宋_GB2312" w:cs="Times New Roman"/>
          <w:b w:val="0"/>
          <w:bCs w:val="0"/>
          <w:sz w:val="30"/>
          <w:szCs w:val="30"/>
          <w:lang w:val="en-US" w:eastAsia="zh-CN"/>
        </w:rPr>
        <w:t>，行政负责人出庭应诉率100%。</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_GB2312" w:eastAsia="仿宋_GB2312" w:cs="Times New Roman"/>
          <w:b/>
          <w:bCs/>
          <w:sz w:val="30"/>
          <w:szCs w:val="30"/>
          <w:lang w:val="en-US" w:eastAsia="zh-CN"/>
        </w:rPr>
      </w:pPr>
      <w:r>
        <w:rPr>
          <w:rFonts w:hint="eastAsia" w:ascii="仿宋_GB2312" w:eastAsia="仿宋_GB2312" w:cs="Times New Roman"/>
          <w:b/>
          <w:bCs/>
          <w:sz w:val="30"/>
          <w:szCs w:val="30"/>
          <w:lang w:val="en-US" w:eastAsia="zh-CN"/>
        </w:rPr>
        <w:t>（三）严格考核问效。</w:t>
      </w:r>
      <w:r>
        <w:rPr>
          <w:rFonts w:hint="default" w:ascii="仿宋_GB2312" w:eastAsia="仿宋_GB2312" w:cs="Times New Roman"/>
          <w:b w:val="0"/>
          <w:bCs w:val="0"/>
          <w:sz w:val="30"/>
          <w:szCs w:val="30"/>
          <w:lang w:val="en-US" w:eastAsia="zh-CN"/>
        </w:rPr>
        <w:t>明确将法治建设第一责任人履职情况列入</w:t>
      </w:r>
      <w:r>
        <w:rPr>
          <w:rFonts w:hint="eastAsia" w:ascii="仿宋_GB2312" w:eastAsia="仿宋_GB2312" w:cs="Times New Roman"/>
          <w:b w:val="0"/>
          <w:bCs w:val="0"/>
          <w:sz w:val="30"/>
          <w:szCs w:val="30"/>
          <w:lang w:val="en-US" w:eastAsia="zh-CN"/>
        </w:rPr>
        <w:t>党政领导班子和领导干部政绩考核指标体系</w:t>
      </w:r>
      <w:r>
        <w:rPr>
          <w:rFonts w:hint="default" w:ascii="仿宋_GB2312" w:eastAsia="仿宋_GB2312" w:cs="Times New Roman"/>
          <w:b w:val="0"/>
          <w:bCs w:val="0"/>
          <w:sz w:val="30"/>
          <w:szCs w:val="30"/>
          <w:lang w:val="en-US" w:eastAsia="zh-CN"/>
        </w:rPr>
        <w:t>，</w:t>
      </w:r>
      <w:r>
        <w:rPr>
          <w:rFonts w:hint="eastAsia" w:ascii="仿宋_GB2312" w:eastAsia="仿宋_GB2312" w:cs="Times New Roman"/>
          <w:b w:val="0"/>
          <w:bCs w:val="0"/>
          <w:sz w:val="30"/>
          <w:szCs w:val="30"/>
          <w:lang w:val="en-US" w:eastAsia="zh-CN"/>
        </w:rPr>
        <w:t>把依法履职纳入镇村两级干部年终考核中，</w:t>
      </w:r>
      <w:r>
        <w:rPr>
          <w:rFonts w:hint="default" w:ascii="仿宋_GB2312" w:eastAsia="仿宋_GB2312" w:cs="Times New Roman"/>
          <w:b w:val="0"/>
          <w:bCs w:val="0"/>
          <w:sz w:val="30"/>
          <w:szCs w:val="30"/>
          <w:lang w:val="en-US" w:eastAsia="zh-CN"/>
        </w:rPr>
        <w:t>强化监督检查，调动</w:t>
      </w:r>
      <w:r>
        <w:rPr>
          <w:rFonts w:hint="eastAsia" w:ascii="仿宋_GB2312" w:eastAsia="仿宋_GB2312" w:cs="Times New Roman"/>
          <w:b w:val="0"/>
          <w:bCs w:val="0"/>
          <w:sz w:val="30"/>
          <w:szCs w:val="30"/>
          <w:lang w:val="en-US" w:eastAsia="zh-CN"/>
        </w:rPr>
        <w:t>镇</w:t>
      </w:r>
      <w:r>
        <w:rPr>
          <w:rFonts w:hint="default" w:ascii="仿宋_GB2312" w:eastAsia="仿宋_GB2312" w:cs="Times New Roman"/>
          <w:b w:val="0"/>
          <w:bCs w:val="0"/>
          <w:sz w:val="30"/>
          <w:szCs w:val="30"/>
          <w:lang w:val="en-US" w:eastAsia="zh-CN"/>
        </w:rPr>
        <w:t>全体运用法治思维和法治方式深化改革、服务并推动发展。</w:t>
      </w:r>
      <w:r>
        <w:rPr>
          <w:rFonts w:hint="eastAsia" w:ascii="仿宋_GB2312" w:eastAsia="仿宋_GB2312" w:cs="Times New Roman"/>
          <w:b w:val="0"/>
          <w:bCs w:val="0"/>
          <w:sz w:val="30"/>
          <w:szCs w:val="30"/>
          <w:lang w:val="en-US" w:eastAsia="zh-CN"/>
        </w:rPr>
        <w:t>依据《法治政府建设与责任落实督察工作规定》，对村（社区）开展年度法治督察，重点完成对辖区内省级民主法治示范村的</w:t>
      </w:r>
      <w:r>
        <w:rPr>
          <w:rFonts w:hint="eastAsia" w:ascii="仿宋_GB2312" w:hAnsi="仿宋_GB2312" w:eastAsia="仿宋_GB2312" w:cs="仿宋_GB2312"/>
          <w:sz w:val="30"/>
          <w:szCs w:val="30"/>
          <w:lang w:val="en-US" w:eastAsia="zh-CN"/>
        </w:rPr>
        <w:t>考核督察。</w:t>
      </w:r>
    </w:p>
    <w:p>
      <w:pPr>
        <w:pStyle w:val="7"/>
        <w:keepNext w:val="0"/>
        <w:keepLines w:val="0"/>
        <w:pageBreakBefore w:val="0"/>
        <w:kinsoku/>
        <w:wordWrap/>
        <w:overflowPunct/>
        <w:topLinePunct w:val="0"/>
        <w:bidi w:val="0"/>
        <w:adjustRightInd/>
        <w:snapToGrid/>
        <w:spacing w:line="560" w:lineRule="exact"/>
        <w:ind w:left="0" w:leftChars="0" w:firstLine="641" w:firstLineChars="213"/>
        <w:textAlignment w:val="auto"/>
        <w:rPr>
          <w:rFonts w:hint="eastAsia" w:ascii="仿宋_GB2312" w:eastAsia="仿宋_GB2312" w:cs="Times New Roman"/>
          <w:b/>
          <w:bCs/>
          <w:sz w:val="30"/>
          <w:szCs w:val="30"/>
          <w:highlight w:val="yellow"/>
          <w:lang w:val="en-US" w:eastAsia="zh-CN"/>
        </w:rPr>
      </w:pPr>
      <w:r>
        <w:rPr>
          <w:rFonts w:hint="eastAsia" w:ascii="仿宋_GB2312" w:eastAsia="仿宋_GB2312" w:cs="Times New Roman"/>
          <w:b/>
          <w:bCs/>
          <w:sz w:val="30"/>
          <w:szCs w:val="30"/>
          <w:lang w:val="en-US" w:eastAsia="zh-CN"/>
        </w:rPr>
        <w:t>二、理论武装，从上</w:t>
      </w:r>
      <w:r>
        <w:rPr>
          <w:rFonts w:hint="eastAsia" w:ascii="仿宋_GB2312" w:eastAsia="仿宋_GB2312" w:cs="Times New Roman" w:hAnsiTheme="minorHAnsi"/>
          <w:b/>
          <w:bCs/>
          <w:kern w:val="2"/>
          <w:sz w:val="30"/>
          <w:szCs w:val="30"/>
          <w:lang w:val="en-US" w:eastAsia="zh-CN" w:bidi="ar-SA"/>
        </w:rPr>
        <w:t>而下学习贯彻习近平法治思想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eastAsia="仿宋_GB2312" w:cs="Times New Roman"/>
          <w:b w:val="0"/>
          <w:bCs w:val="0"/>
          <w:sz w:val="30"/>
          <w:szCs w:val="30"/>
          <w:lang w:val="en-US" w:eastAsia="zh-CN"/>
        </w:rPr>
      </w:pPr>
      <w:r>
        <w:rPr>
          <w:rFonts w:hint="eastAsia" w:ascii="仿宋_GB2312" w:eastAsia="仿宋_GB2312" w:cs="Times New Roman"/>
          <w:b/>
          <w:bCs/>
          <w:sz w:val="30"/>
          <w:szCs w:val="30"/>
          <w:lang w:val="en-US" w:eastAsia="zh-CN"/>
        </w:rPr>
        <w:t>（一）紧抓“关键少数”。</w:t>
      </w:r>
      <w:r>
        <w:rPr>
          <w:rFonts w:hint="default" w:ascii="仿宋_GB2312" w:eastAsia="仿宋_GB2312" w:cs="Times New Roman"/>
          <w:b w:val="0"/>
          <w:bCs w:val="0"/>
          <w:sz w:val="30"/>
          <w:szCs w:val="30"/>
          <w:lang w:val="en-US" w:eastAsia="zh-CN"/>
        </w:rPr>
        <w:t>坚持抓住领导干部这个</w:t>
      </w:r>
      <w:r>
        <w:rPr>
          <w:rFonts w:hint="eastAsia" w:ascii="仿宋_GB2312" w:eastAsia="仿宋_GB2312" w:cs="Times New Roman"/>
          <w:b w:val="0"/>
          <w:bCs w:val="0"/>
          <w:sz w:val="30"/>
          <w:szCs w:val="30"/>
          <w:lang w:val="en-US" w:eastAsia="zh-CN"/>
        </w:rPr>
        <w:t>“</w:t>
      </w:r>
      <w:r>
        <w:rPr>
          <w:rFonts w:hint="default" w:ascii="仿宋_GB2312" w:eastAsia="仿宋_GB2312" w:cs="Times New Roman"/>
          <w:b w:val="0"/>
          <w:bCs w:val="0"/>
          <w:sz w:val="30"/>
          <w:szCs w:val="30"/>
          <w:lang w:val="en-US" w:eastAsia="zh-CN"/>
        </w:rPr>
        <w:t>关键少数</w:t>
      </w:r>
      <w:r>
        <w:rPr>
          <w:rFonts w:hint="eastAsia" w:ascii="仿宋_GB2312" w:eastAsia="仿宋_GB2312" w:cs="Times New Roman"/>
          <w:b w:val="0"/>
          <w:bCs w:val="0"/>
          <w:sz w:val="30"/>
          <w:szCs w:val="30"/>
          <w:lang w:val="en-US" w:eastAsia="zh-CN"/>
        </w:rPr>
        <w:t>”，制定并落</w:t>
      </w:r>
      <w:r>
        <w:rPr>
          <w:rFonts w:hint="eastAsia" w:ascii="仿宋_GB2312" w:eastAsia="仿宋_GB2312" w:cs="Times New Roman"/>
          <w:b w:val="0"/>
          <w:bCs w:val="0"/>
          <w:sz w:val="30"/>
          <w:szCs w:val="30"/>
          <w:highlight w:val="none"/>
          <w:lang w:val="en-US" w:eastAsia="zh-CN"/>
        </w:rPr>
        <w:t>实党委中心组、镇长办公会学习习近平法治思想计划，党政领导带头深入学习贯彻习</w:t>
      </w:r>
      <w:r>
        <w:rPr>
          <w:rFonts w:hint="eastAsia" w:ascii="仿宋_GB2312" w:eastAsia="仿宋_GB2312" w:cs="Times New Roman"/>
          <w:b w:val="0"/>
          <w:bCs w:val="0"/>
          <w:sz w:val="30"/>
          <w:szCs w:val="30"/>
          <w:lang w:val="en-US" w:eastAsia="zh-CN"/>
        </w:rPr>
        <w:t>近平法治思想，确保运用法治思维、法治方式深化改革、推动发展、维护稳定，增强应对风险的意识和能力。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default"/>
          <w:sz w:val="30"/>
          <w:szCs w:val="30"/>
          <w:lang w:val="en-US" w:eastAsia="zh-CN"/>
        </w:rPr>
      </w:pPr>
      <w:r>
        <w:rPr>
          <w:rFonts w:hint="eastAsia" w:ascii="仿宋_GB2312" w:eastAsia="仿宋_GB2312" w:cs="Times New Roman"/>
          <w:b/>
          <w:bCs/>
          <w:sz w:val="30"/>
          <w:szCs w:val="30"/>
          <w:lang w:val="en-US" w:eastAsia="zh-CN"/>
        </w:rPr>
        <w:t>（二）带动“绝大多数”。</w:t>
      </w:r>
      <w:r>
        <w:rPr>
          <w:rFonts w:hint="eastAsia" w:ascii="仿宋_GB2312" w:eastAsia="仿宋_GB2312" w:cs="Times New Roman"/>
          <w:b w:val="0"/>
          <w:bCs w:val="0"/>
          <w:sz w:val="30"/>
          <w:szCs w:val="30"/>
          <w:highlight w:val="none"/>
          <w:lang w:val="en-US" w:eastAsia="zh-CN"/>
        </w:rPr>
        <w:t>积极构建党委统一领导全体共同参与的“大普法”格局。采取集中讲</w:t>
      </w:r>
      <w:r>
        <w:rPr>
          <w:rFonts w:hint="eastAsia" w:ascii="仿宋_GB2312" w:eastAsia="仿宋_GB2312" w:cs="Times New Roman"/>
          <w:b w:val="0"/>
          <w:bCs w:val="0"/>
          <w:sz w:val="30"/>
          <w:szCs w:val="30"/>
          <w:lang w:val="en-US" w:eastAsia="zh-CN"/>
        </w:rPr>
        <w:t>座、中心组学习、专题研讨等形式引导全镇各部门、各村（社区）干部</w:t>
      </w:r>
      <w:r>
        <w:rPr>
          <w:rFonts w:hint="default" w:ascii="仿宋_GB2312" w:eastAsia="仿宋_GB2312" w:cs="Times New Roman"/>
          <w:b w:val="0"/>
          <w:bCs w:val="0"/>
          <w:sz w:val="30"/>
          <w:szCs w:val="30"/>
          <w:lang w:val="en-US" w:eastAsia="zh-CN"/>
        </w:rPr>
        <w:t>精读熟读《</w:t>
      </w:r>
      <w:r>
        <w:rPr>
          <w:rFonts w:hint="eastAsia" w:ascii="仿宋_GB2312" w:eastAsia="仿宋_GB2312" w:cs="Times New Roman"/>
          <w:b w:val="0"/>
          <w:bCs w:val="0"/>
          <w:sz w:val="30"/>
          <w:szCs w:val="30"/>
          <w:lang w:val="en-US" w:eastAsia="zh-CN"/>
        </w:rPr>
        <w:t>论坚持全面依法治国</w:t>
      </w:r>
      <w:r>
        <w:rPr>
          <w:rFonts w:hint="default" w:ascii="仿宋_GB2312" w:eastAsia="仿宋_GB2312" w:cs="Times New Roman"/>
          <w:b w:val="0"/>
          <w:bCs w:val="0"/>
          <w:sz w:val="30"/>
          <w:szCs w:val="30"/>
          <w:lang w:val="en-US" w:eastAsia="zh-CN"/>
        </w:rPr>
        <w:t>》等重要论述，学习领会习近平新时代中国特色社会主义思想中有关法治建设的战略部署</w:t>
      </w:r>
      <w:r>
        <w:rPr>
          <w:rFonts w:hint="eastAsia" w:ascii="仿宋_GB2312" w:eastAsia="仿宋_GB2312" w:cs="Times New Roman"/>
          <w:b w:val="0"/>
          <w:bCs w:val="0"/>
          <w:sz w:val="30"/>
          <w:szCs w:val="30"/>
          <w:lang w:val="en-US" w:eastAsia="zh-CN"/>
        </w:rPr>
        <w:t>。将法律知识培训与学法考试相结合，积极开展新提拔机关中层干部法律素养学习测试，组织全镇公务员参加季度学法普法考试，共完成学法考试140人次，进一步增强机关工作人员依法履职能力。</w:t>
      </w:r>
      <w:r>
        <w:rPr>
          <w:rFonts w:hint="eastAsia" w:ascii="仿宋_GB2312" w:eastAsia="仿宋_GB2312"/>
          <w:sz w:val="30"/>
          <w:szCs w:val="30"/>
          <w:highlight w:val="none"/>
          <w:lang w:val="en-US" w:eastAsia="zh-CN"/>
        </w:rPr>
        <w:t>两次邀请古里法庭法官开展法治专题培训，并组织镇村两级干部到古里法庭观摩庭审，提升法治队伍理论基础和依法化解矛盾的能力。</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_GB2312" w:eastAsia="仿宋_GB2312"/>
          <w:sz w:val="30"/>
          <w:szCs w:val="30"/>
          <w:highlight w:val="none"/>
          <w:lang w:val="en-US" w:eastAsia="zh-CN"/>
        </w:rPr>
      </w:pPr>
      <w:r>
        <w:rPr>
          <w:rFonts w:hint="eastAsia" w:ascii="仿宋_GB2312" w:eastAsia="仿宋_GB2312"/>
          <w:b/>
          <w:bCs/>
          <w:sz w:val="30"/>
          <w:szCs w:val="30"/>
          <w:highlight w:val="none"/>
          <w:lang w:val="en-US" w:eastAsia="zh-CN"/>
        </w:rPr>
        <w:t>（三）寻求“最大公倍数”。</w:t>
      </w:r>
      <w:r>
        <w:rPr>
          <w:rFonts w:hint="eastAsia" w:ascii="仿宋_GB2312" w:hAnsi="仿宋_GB2312" w:eastAsia="仿宋_GB2312" w:cs="仿宋_GB2312"/>
          <w:sz w:val="30"/>
          <w:szCs w:val="30"/>
          <w:lang w:eastAsia="zh-CN"/>
        </w:rPr>
        <w:t>为</w:t>
      </w:r>
      <w:r>
        <w:rPr>
          <w:rFonts w:hint="eastAsia" w:ascii="仿宋_GB2312" w:hAnsi="仿宋_GB2312" w:eastAsia="仿宋_GB2312" w:cs="仿宋_GB2312"/>
          <w:kern w:val="2"/>
          <w:sz w:val="30"/>
          <w:szCs w:val="30"/>
          <w:lang w:val="en-US" w:eastAsia="zh-CN" w:bidi="ar-SA"/>
        </w:rPr>
        <w:t>持续增强全民法治观念，沙家浜镇以“八五”普法工作推动为契机，试点村规民约履约评议机制，积极开展送法入企、街头咨询、“4·8”司法日线上宣传、民法典宣传月、人民调解、法律援助宣传月相关活动。全力推进“法律明白人”培养工程，通过个人自荐、村（居）委会推荐、岗前培训等方式，从法律顾问、村干部、人民调解员等群体中，选拔培育出第二批“法律明白人”53人。建立“工作人员+律师顾问+法律明白人”普法联盟志愿服务队，通过电</w:t>
      </w:r>
      <w:r>
        <w:rPr>
          <w:rFonts w:hint="eastAsia" w:ascii="仿宋_GB2312" w:hAnsi="仿宋_GB2312" w:eastAsia="仿宋_GB2312" w:cs="仿宋_GB2312"/>
          <w:sz w:val="30"/>
          <w:szCs w:val="30"/>
        </w:rPr>
        <w:t>话寻访、面对面解答的方式，</w:t>
      </w:r>
      <w:r>
        <w:rPr>
          <w:rFonts w:hint="eastAsia" w:ascii="仿宋_GB2312" w:hAnsi="仿宋_GB2312" w:eastAsia="仿宋_GB2312" w:cs="仿宋_GB2312"/>
          <w:sz w:val="30"/>
          <w:szCs w:val="30"/>
          <w:lang w:eastAsia="zh-CN"/>
        </w:rPr>
        <w:t>为各村（社区）有效</w:t>
      </w:r>
      <w:r>
        <w:rPr>
          <w:rFonts w:hint="eastAsia" w:ascii="仿宋_GB2312" w:hAnsi="仿宋_GB2312" w:eastAsia="仿宋_GB2312" w:cs="仿宋_GB2312"/>
          <w:sz w:val="30"/>
          <w:szCs w:val="30"/>
        </w:rPr>
        <w:t>化解各类矛盾纠纷</w:t>
      </w:r>
      <w:r>
        <w:rPr>
          <w:rFonts w:hint="eastAsia" w:ascii="仿宋_GB2312" w:hAnsi="仿宋_GB2312" w:eastAsia="仿宋_GB2312" w:cs="仿宋_GB2312"/>
          <w:sz w:val="30"/>
          <w:szCs w:val="30"/>
          <w:lang w:val="en-US" w:eastAsia="zh-CN"/>
        </w:rPr>
        <w:t>52</w:t>
      </w:r>
      <w:r>
        <w:rPr>
          <w:rFonts w:hint="eastAsia" w:ascii="仿宋_GB2312" w:hAnsi="仿宋_GB2312" w:eastAsia="仿宋_GB2312" w:cs="仿宋_GB2312"/>
          <w:sz w:val="30"/>
          <w:szCs w:val="30"/>
        </w:rPr>
        <w:t>件</w:t>
      </w:r>
      <w:r>
        <w:rPr>
          <w:rFonts w:hint="eastAsia" w:ascii="仿宋_GB2312" w:hAnsi="仿宋_GB2312" w:eastAsia="仿宋_GB2312" w:cs="仿宋_GB2312"/>
          <w:sz w:val="30"/>
          <w:szCs w:val="30"/>
          <w:lang w:eastAsia="zh-CN"/>
        </w:rPr>
        <w:t>。</w:t>
      </w:r>
    </w:p>
    <w:p>
      <w:pPr>
        <w:pStyle w:val="7"/>
        <w:keepNext w:val="0"/>
        <w:keepLines w:val="0"/>
        <w:pageBreakBefore w:val="0"/>
        <w:kinsoku/>
        <w:wordWrap/>
        <w:overflowPunct/>
        <w:topLinePunct w:val="0"/>
        <w:bidi w:val="0"/>
        <w:adjustRightInd/>
        <w:snapToGrid/>
        <w:spacing w:line="560" w:lineRule="exact"/>
        <w:textAlignment w:val="auto"/>
        <w:rPr>
          <w:rFonts w:hint="default"/>
          <w:sz w:val="30"/>
          <w:szCs w:val="30"/>
          <w:lang w:val="en-US" w:eastAsia="zh-CN"/>
        </w:rPr>
      </w:pPr>
      <w:r>
        <w:rPr>
          <w:rFonts w:hint="eastAsia" w:ascii="仿宋_GB2312" w:eastAsia="仿宋_GB2312" w:cs="Times New Roman"/>
          <w:b/>
          <w:bCs/>
          <w:sz w:val="30"/>
          <w:szCs w:val="30"/>
          <w:lang w:val="en-US" w:eastAsia="zh-CN"/>
        </w:rPr>
        <w:t xml:space="preserve">   三、锚定重点，全面推进基层法治建设迈上新台阶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default" w:ascii="仿宋_GB2312" w:hAnsi="Times New Roman" w:eastAsia="仿宋_GB2312" w:cs="Times New Roman"/>
          <w:sz w:val="30"/>
          <w:szCs w:val="30"/>
          <w:lang w:val="en-US" w:eastAsia="zh-CN"/>
        </w:rPr>
      </w:pPr>
      <w:r>
        <w:rPr>
          <w:rFonts w:hint="eastAsia" w:ascii="仿宋_GB2312" w:hAnsi="宋体" w:eastAsia="仿宋_GB2312"/>
          <w:b/>
          <w:sz w:val="30"/>
          <w:szCs w:val="30"/>
          <w:lang w:val="en-US" w:eastAsia="zh-CN"/>
        </w:rPr>
        <w:t>（一）政务公开，提升公众法治参与度。</w:t>
      </w:r>
      <w:r>
        <w:rPr>
          <w:rFonts w:hint="eastAsia" w:ascii="仿宋_GB2312" w:hAnsi="Times New Roman" w:eastAsia="仿宋_GB2312" w:cs="Times New Roman"/>
          <w:sz w:val="30"/>
          <w:szCs w:val="30"/>
          <w:lang w:val="en-US" w:eastAsia="zh-CN"/>
        </w:rPr>
        <w:t>扩展信息公开途径，线上采用“政府网站＋春来沙家浜微信平台”新媒体融合公开的方式，主动公开各类通知公告，简化办事流程。线下推进政务公开与政务服务深度融合，通过设立问询台、配备政府信息查阅系统、编制办事指南等方式，提高政务公开智能化水平，</w:t>
      </w:r>
      <w:r>
        <w:rPr>
          <w:rFonts w:hint="default" w:ascii="仿宋_GB2312" w:hAnsi="Times New Roman" w:eastAsia="仿宋_GB2312" w:cs="Times New Roman"/>
          <w:sz w:val="30"/>
          <w:szCs w:val="30"/>
          <w:lang w:val="en-US" w:eastAsia="zh-CN"/>
        </w:rPr>
        <w:t>增强信息公开的知晓度</w:t>
      </w:r>
      <w:r>
        <w:rPr>
          <w:rFonts w:hint="eastAsia" w:ascii="仿宋_GB2312" w:hAnsi="Times New Roman" w:eastAsia="仿宋_GB2312" w:cs="Times New Roman"/>
          <w:sz w:val="30"/>
          <w:szCs w:val="30"/>
          <w:lang w:val="en-US" w:eastAsia="zh-CN"/>
        </w:rPr>
        <w:t>。重视立法民意工作，在镇公共法律服务大厅和各村设立立法民意征集站点，加强对具体工作人员指导，共收到并反馈意见20余条。司法所参加《苏州市法治乡村建设条例》立法调研活动，提出多条基层建议。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 w:hAnsi="仿宋" w:eastAsia="仿宋" w:cs="Times New Roman"/>
          <w:sz w:val="30"/>
          <w:szCs w:val="30"/>
          <w:highlight w:val="none"/>
          <w:lang w:eastAsia="zh-CN"/>
        </w:rPr>
      </w:pPr>
      <w:r>
        <w:rPr>
          <w:rFonts w:hint="eastAsia" w:hAnsi="宋体"/>
          <w:b/>
          <w:sz w:val="30"/>
          <w:szCs w:val="30"/>
          <w:lang w:val="en-US" w:eastAsia="zh-CN"/>
        </w:rPr>
        <w:t>（二）配强队伍，打通法治根系最末梢</w:t>
      </w:r>
      <w:r>
        <w:rPr>
          <w:rFonts w:hint="eastAsia" w:ascii="仿宋_GB2312" w:hAnsi="宋体" w:eastAsia="仿宋_GB2312"/>
          <w:b/>
          <w:sz w:val="30"/>
          <w:szCs w:val="30"/>
          <w:lang w:val="en-US" w:eastAsia="zh-CN"/>
        </w:rPr>
        <w:t>。</w:t>
      </w:r>
      <w:r>
        <w:rPr>
          <w:rFonts w:hint="eastAsia" w:ascii="仿宋_GB2312" w:hAnsi="仿宋_GB2312" w:eastAsia="仿宋_GB2312" w:cs="仿宋_GB2312"/>
          <w:kern w:val="2"/>
          <w:sz w:val="30"/>
          <w:szCs w:val="30"/>
          <w:lang w:val="en-US" w:eastAsia="zh-CN" w:bidi="ar-SA"/>
        </w:rPr>
        <w:t>聚焦法治乡村建设关键环节，以“一村一法律顾问”为落脚点，“法律明白人”为支撑点，配齐14个村（社区）法律顾问。整合镇村两级法律顾问组成集法律咨询、法律服务、纠纷调解、法治宣传、法律援助、服务投诉等于一体的12348法律顾问团，精准对接公共法律服务需求。今年以来，村社区法律顾问共参与协调20余次、提供法律意见56件、开展法治宣传45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sz w:val="30"/>
          <w:szCs w:val="30"/>
          <w:lang w:eastAsia="zh-CN"/>
        </w:rPr>
      </w:pPr>
      <w:r>
        <w:rPr>
          <w:rFonts w:hint="eastAsia" w:ascii="仿宋" w:hAnsi="仿宋" w:eastAsia="仿宋" w:cs="Times New Roman"/>
          <w:b/>
          <w:bCs/>
          <w:sz w:val="30"/>
          <w:szCs w:val="30"/>
          <w:highlight w:val="none"/>
          <w:lang w:val="en-US" w:eastAsia="zh-CN"/>
        </w:rPr>
        <w:t>（三）用活平台，架起法治服务新格局。</w:t>
      </w:r>
      <w:r>
        <w:rPr>
          <w:rFonts w:hint="eastAsia" w:ascii="仿宋_GB2312" w:hAnsi="仿宋_GB2312" w:eastAsia="仿宋_GB2312" w:cs="仿宋_GB2312"/>
          <w:sz w:val="30"/>
          <w:szCs w:val="30"/>
          <w:lang w:val="en-US" w:eastAsia="zh-CN"/>
        </w:rPr>
        <w:t>线下立足“法律事务咨询、矛盾纠纷化解、困难群众维权、法律服务指引和提供”功能定位，升级完善社会矛盾纠纷调处化解中心功能，政府法律顾问每周在公共法律服务大厅轮流值班，积极配合参与镇政府及各部门涉法涉诉协调和处置。法官挂钩村（社区），为化解社会矛盾提供法律咨询、指导等服务，筑牢纠纷化解“第一道防线”，截至目前，各级实体平台共接待来人150余人次、提供法律咨询129人次、发放宣传资料1000余份。线上用活</w:t>
      </w:r>
      <w:r>
        <w:rPr>
          <w:rFonts w:hint="eastAsia" w:ascii="仿宋_GB2312" w:hAnsi="仿宋_GB2312" w:eastAsia="仿宋_GB2312" w:cs="仿宋_GB2312"/>
          <w:sz w:val="30"/>
          <w:szCs w:val="30"/>
        </w:rPr>
        <w:t>“12348”公共法律服务平台、“苏解纷”微信</w:t>
      </w:r>
      <w:r>
        <w:rPr>
          <w:rFonts w:hint="eastAsia" w:ascii="仿宋_GB2312" w:hAnsi="仿宋_GB2312" w:eastAsia="仿宋_GB2312" w:cs="仿宋_GB2312"/>
          <w:sz w:val="30"/>
          <w:szCs w:val="30"/>
          <w:lang w:val="en-US" w:eastAsia="zh-CN"/>
        </w:rPr>
        <w:t>小程序等平台精准对接群众法律服务需求。依托“春来沙家浜”微信公众号，积极转发民法典、反诈骗宣传等与群众生产生活密切相关的法律知识和法治案例，形成线上线下全民广泛参与的新格局。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bCs/>
          <w:sz w:val="30"/>
          <w:szCs w:val="30"/>
          <w:lang w:val="en-US" w:eastAsia="zh-CN"/>
        </w:rPr>
        <w:t>（四）五</w:t>
      </w:r>
      <w:r>
        <w:rPr>
          <w:rFonts w:hint="eastAsia" w:ascii="仿宋_GB2312" w:hAnsi="仿宋_GB2312" w:eastAsia="仿宋_GB2312" w:cs="仿宋_GB2312"/>
          <w:b/>
          <w:bCs/>
          <w:sz w:val="30"/>
          <w:szCs w:val="30"/>
          <w:lang w:eastAsia="zh-CN"/>
        </w:rPr>
        <w:t>治融合，激活基层治理新动能。</w:t>
      </w:r>
      <w:r>
        <w:rPr>
          <w:rFonts w:hint="eastAsia" w:ascii="仿宋_GB2312" w:hAnsi="仿宋_GB2312" w:eastAsia="仿宋_GB2312" w:cs="仿宋_GB2312"/>
          <w:sz w:val="30"/>
          <w:szCs w:val="30"/>
        </w:rPr>
        <w:t>以法律明白人培育工程、</w:t>
      </w:r>
      <w:r>
        <w:rPr>
          <w:rFonts w:hint="eastAsia" w:ascii="仿宋_GB2312" w:hAnsi="仿宋_GB2312" w:eastAsia="仿宋_GB2312" w:cs="仿宋_GB2312"/>
          <w:sz w:val="30"/>
          <w:szCs w:val="30"/>
          <w:lang w:eastAsia="zh-CN"/>
        </w:rPr>
        <w:t>“关爱民生法治行”、“</w:t>
      </w:r>
      <w:r>
        <w:rPr>
          <w:rFonts w:hint="eastAsia" w:ascii="仿宋_GB2312" w:hAnsi="仿宋_GB2312" w:eastAsia="仿宋_GB2312" w:cs="仿宋_GB2312"/>
          <w:sz w:val="30"/>
          <w:szCs w:val="30"/>
        </w:rPr>
        <w:t>援法议事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为抓手，积极推进基层</w:t>
      </w:r>
      <w:r>
        <w:rPr>
          <w:rFonts w:hint="eastAsia" w:ascii="仿宋_GB2312" w:hAnsi="仿宋_GB2312" w:eastAsia="仿宋_GB2312" w:cs="仿宋_GB2312"/>
          <w:sz w:val="30"/>
          <w:szCs w:val="30"/>
          <w:lang w:val="en-US" w:eastAsia="zh-CN"/>
        </w:rPr>
        <w:t>五</w:t>
      </w:r>
      <w:r>
        <w:rPr>
          <w:rFonts w:hint="eastAsia" w:ascii="仿宋_GB2312" w:hAnsi="仿宋_GB2312" w:eastAsia="仿宋_GB2312" w:cs="仿宋_GB2312"/>
          <w:sz w:val="30"/>
          <w:szCs w:val="30"/>
          <w:lang w:eastAsia="zh-CN"/>
        </w:rPr>
        <w:t>治融合</w:t>
      </w:r>
      <w:r>
        <w:rPr>
          <w:rFonts w:hint="eastAsia" w:ascii="仿宋_GB2312" w:hAnsi="仿宋_GB2312" w:eastAsia="仿宋_GB2312" w:cs="仿宋_GB2312"/>
          <w:sz w:val="30"/>
          <w:szCs w:val="30"/>
        </w:rPr>
        <w:t>。充分发挥“法律明白人”人熟、地熟、事熟的三大优势，开展纠纷摸排、劝导、化解工作，把风险消除在萌芽状态。</w:t>
      </w:r>
      <w:r>
        <w:rPr>
          <w:rFonts w:hint="eastAsia" w:ascii="仿宋_GB2312" w:hAnsi="仿宋_GB2312" w:eastAsia="仿宋_GB2312" w:cs="仿宋_GB2312"/>
          <w:sz w:val="30"/>
          <w:szCs w:val="30"/>
          <w:lang w:eastAsia="zh-CN"/>
        </w:rPr>
        <w:t>积极探索外来人口管理工作机制，推报“打工小镇”提升计划为本年度“关爱民生法治行”活动实事项目，对三塘街警务室提档升级，</w:t>
      </w:r>
      <w:r>
        <w:rPr>
          <w:rFonts w:hint="eastAsia" w:ascii="仿宋_GB2312" w:hAnsi="仿宋_GB2312" w:eastAsia="仿宋_GB2312" w:cs="仿宋_GB2312"/>
          <w:sz w:val="30"/>
          <w:szCs w:val="30"/>
          <w:lang w:val="en-US" w:eastAsia="zh-CN"/>
        </w:rPr>
        <w:t>设置业务窗口、纠纷调解室、心理咨询室、警用装备室、平安驿站、民警、辅警办公室、宿舍等场所，形成集业务办理、政策解答、法律咨询、纠纷调解、心理咨询等“多位一体”的服务治理模式，打造区域内流动人口的“零距离服务圈”。自“援法议事”工作启动以来，沙家浜镇已实现“援法议事”全覆盖，形成了新湖村“两网融合”议事机制、昆承湖村“春来月谈”议事机制、芦荡村“早茶门诊” 等具有代表性的基层治理模式，今年以来，各村社区共开展议事活动50余起。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textAlignment w:val="auto"/>
        <w:rPr>
          <w:rFonts w:hint="eastAsia"/>
          <w:sz w:val="30"/>
          <w:szCs w:val="30"/>
          <w:lang w:val="en-US" w:eastAsia="zh-CN"/>
        </w:rPr>
      </w:pPr>
      <w:r>
        <w:rPr>
          <w:rFonts w:hint="eastAsia" w:ascii="仿宋_GB2312" w:hAnsi="仿宋_GB2312" w:eastAsia="仿宋_GB2312" w:cs="仿宋_GB2312"/>
          <w:b/>
          <w:bCs/>
          <w:sz w:val="30"/>
          <w:szCs w:val="30"/>
          <w:lang w:val="en-US" w:eastAsia="zh-CN"/>
        </w:rPr>
        <w:t>（五）公正执法，</w:t>
      </w:r>
      <w:r>
        <w:rPr>
          <w:rFonts w:hint="eastAsia" w:ascii="仿宋_GB2312" w:hAnsi="宋体" w:eastAsia="仿宋_GB2312"/>
          <w:b/>
          <w:bCs/>
          <w:sz w:val="30"/>
          <w:szCs w:val="30"/>
          <w:lang w:val="en-US" w:eastAsia="zh-CN"/>
        </w:rPr>
        <w:t>打好刚柔并济组合拳</w:t>
      </w:r>
      <w:r>
        <w:rPr>
          <w:rFonts w:hint="eastAsia" w:ascii="仿宋_GB2312" w:hAnsi="仿宋_GB2312" w:eastAsia="仿宋_GB2312" w:cs="仿宋_GB2312"/>
          <w:b/>
          <w:bCs/>
          <w:sz w:val="30"/>
          <w:szCs w:val="30"/>
          <w:lang w:val="en-US" w:eastAsia="zh-CN"/>
        </w:rPr>
        <w:t>。</w:t>
      </w:r>
      <w:r>
        <w:rPr>
          <w:rFonts w:hint="eastAsia" w:ascii="仿宋_GB2312" w:hAnsi="仿宋_GB2312" w:eastAsia="仿宋_GB2312" w:cs="仿宋_GB2312"/>
          <w:b w:val="0"/>
          <w:bCs w:val="0"/>
          <w:sz w:val="30"/>
          <w:szCs w:val="30"/>
          <w:lang w:val="en-US" w:eastAsia="zh-CN"/>
        </w:rPr>
        <w:t>充分落实“谁执法谁普法、谁主管谁普法、谁服务谁普法”的主体责任。</w:t>
      </w:r>
      <w:r>
        <w:rPr>
          <w:rFonts w:hint="eastAsia" w:ascii="仿宋_GB2312" w:hAnsi="仿宋_GB2312" w:eastAsia="仿宋_GB2312" w:cs="仿宋_GB2312"/>
          <w:sz w:val="30"/>
          <w:szCs w:val="30"/>
          <w:lang w:eastAsia="zh-CN"/>
        </w:rPr>
        <w:t>常态化开展</w:t>
      </w:r>
      <w:r>
        <w:rPr>
          <w:rFonts w:hint="eastAsia" w:ascii="仿宋_GB2312" w:hAnsi="仿宋_GB2312" w:eastAsia="仿宋_GB2312" w:cs="仿宋_GB2312"/>
          <w:sz w:val="30"/>
          <w:szCs w:val="30"/>
          <w:lang w:val="en-US" w:eastAsia="zh-CN"/>
        </w:rPr>
        <w:t>开展综合执法“四季练兵”行动，强化执法队伍理论素养、业务能力和专项技能。落实行政执法三项制度，进一步完善执法流程、执法检查、执法责任等工作准则和责任制度，</w:t>
      </w:r>
      <w:r>
        <w:rPr>
          <w:rFonts w:hint="eastAsia" w:ascii="仿宋_GB2312" w:hAnsi="仿宋_GB2312" w:eastAsia="仿宋_GB2312" w:cs="仿宋_GB2312"/>
          <w:sz w:val="30"/>
          <w:szCs w:val="30"/>
        </w:rPr>
        <w:t>确保行政执法全过程可查询、执法责任可追</w:t>
      </w:r>
      <w:r>
        <w:rPr>
          <w:rFonts w:hint="eastAsia" w:ascii="仿宋_GB2312" w:hAnsi="仿宋_GB2312" w:eastAsia="仿宋_GB2312" w:cs="仿宋_GB2312"/>
          <w:sz w:val="30"/>
          <w:szCs w:val="30"/>
          <w:lang w:val="en-US" w:eastAsia="zh-CN"/>
        </w:rPr>
        <w:t>溯。对重大行政处罚案件实行法制审核，集体讨论制度。紧盯重点地区、行业领域,加强源头治理，结合元旦、春节、夏季高温等重点节点，进行重点时段执法监察，让事故隐患无处藏身，让严查严惩形成常态。增强法治监管，</w:t>
      </w:r>
      <w:r>
        <w:rPr>
          <w:rFonts w:hint="eastAsia" w:ascii="仿宋_GB2312" w:hAnsi="仿宋_GB2312" w:eastAsia="仿宋_GB2312" w:cs="仿宋_GB2312"/>
          <w:sz w:val="30"/>
          <w:szCs w:val="30"/>
        </w:rPr>
        <w:t>推进综合执法与司法行政融合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镇执法局和司法所</w:t>
      </w:r>
      <w:r>
        <w:rPr>
          <w:rFonts w:hint="eastAsia" w:ascii="仿宋_GB2312" w:hAnsi="仿宋_GB2312" w:eastAsia="仿宋_GB2312" w:cs="仿宋_GB2312"/>
          <w:sz w:val="30"/>
          <w:szCs w:val="30"/>
          <w:lang w:eastAsia="zh-CN"/>
        </w:rPr>
        <w:t>推广“执法会客室”工作模式，与企业以面对面的形式交流座谈，用心用情服务企业，</w:t>
      </w:r>
      <w:r>
        <w:rPr>
          <w:rFonts w:hint="eastAsia" w:ascii="仿宋_GB2312" w:hAnsi="仿宋_GB2312" w:eastAsia="仿宋_GB2312" w:cs="仿宋_GB2312"/>
          <w:sz w:val="30"/>
          <w:szCs w:val="30"/>
          <w:lang w:val="en-US" w:eastAsia="zh-CN"/>
        </w:rPr>
        <w:t>增强企业守法主动性。推行包容审慎监管，实施企业守法承诺，规范涉企检查，审慎行使行政处罚裁量权，助力营商环境优化。</w:t>
      </w:r>
      <w:r>
        <w:rPr>
          <w:rFonts w:hint="default" w:ascii="仿宋_GB2312" w:hAnsi="仿宋_GB2312" w:eastAsia="仿宋_GB2312" w:cs="仿宋_GB2312"/>
          <w:sz w:val="30"/>
          <w:szCs w:val="30"/>
          <w:lang w:val="en-US" w:eastAsia="zh-CN"/>
        </w:rPr>
        <w:t>20</w:t>
      </w:r>
      <w:r>
        <w:rPr>
          <w:rFonts w:hint="default" w:ascii="仿宋_GB2312" w:hAnsi="仿宋_GB2312" w:eastAsia="仿宋_GB2312" w:cs="仿宋_GB2312"/>
          <w:sz w:val="30"/>
          <w:szCs w:val="30"/>
        </w:rPr>
        <w:t>2</w:t>
      </w:r>
      <w:r>
        <w:rPr>
          <w:rFonts w:hint="eastAsia" w:ascii="仿宋_GB2312" w:hAnsi="仿宋_GB2312" w:eastAsia="仿宋_GB2312" w:cs="仿宋_GB2312"/>
          <w:sz w:val="30"/>
          <w:szCs w:val="30"/>
          <w:lang w:val="en-US" w:eastAsia="zh-CN"/>
        </w:rPr>
        <w:t>2</w:t>
      </w:r>
      <w:r>
        <w:rPr>
          <w:rFonts w:hint="default" w:ascii="仿宋_GB2312" w:hAnsi="仿宋_GB2312" w:eastAsia="仿宋_GB2312" w:cs="仿宋_GB2312"/>
          <w:sz w:val="30"/>
          <w:szCs w:val="30"/>
        </w:rPr>
        <w:t>年度</w:t>
      </w:r>
      <w:r>
        <w:rPr>
          <w:rFonts w:hint="eastAsia" w:ascii="仿宋_GB2312" w:hAnsi="仿宋_GB2312" w:eastAsia="仿宋_GB2312" w:cs="仿宋_GB2312"/>
          <w:sz w:val="30"/>
          <w:szCs w:val="30"/>
          <w:lang w:eastAsia="zh-CN"/>
        </w:rPr>
        <w:t>沙家浜镇</w:t>
      </w:r>
      <w:r>
        <w:rPr>
          <w:rFonts w:hint="default" w:ascii="仿宋_GB2312" w:hAnsi="仿宋_GB2312" w:eastAsia="仿宋_GB2312" w:cs="仿宋_GB2312"/>
          <w:sz w:val="30"/>
          <w:szCs w:val="30"/>
        </w:rPr>
        <w:t>综合行政执法局办结处罚</w:t>
      </w:r>
      <w:r>
        <w:rPr>
          <w:rFonts w:hint="eastAsia" w:ascii="仿宋_GB2312" w:hAnsi="仿宋_GB2312" w:eastAsia="仿宋_GB2312" w:cs="仿宋_GB2312"/>
          <w:sz w:val="30"/>
          <w:szCs w:val="30"/>
          <w:lang w:val="en-US" w:eastAsia="zh-CN"/>
        </w:rPr>
        <w:t>2331</w:t>
      </w:r>
      <w:r>
        <w:rPr>
          <w:rFonts w:hint="default" w:ascii="仿宋_GB2312" w:hAnsi="仿宋_GB2312" w:eastAsia="仿宋_GB2312" w:cs="仿宋_GB2312"/>
          <w:sz w:val="30"/>
          <w:szCs w:val="30"/>
        </w:rPr>
        <w:t>起，</w:t>
      </w:r>
      <w:r>
        <w:rPr>
          <w:rFonts w:hint="eastAsia" w:ascii="仿宋_GB2312" w:hAnsi="仿宋_GB2312" w:eastAsia="仿宋_GB2312" w:cs="仿宋_GB2312"/>
          <w:sz w:val="30"/>
          <w:szCs w:val="30"/>
        </w:rPr>
        <w:t>罚没金额</w:t>
      </w:r>
      <w:r>
        <w:rPr>
          <w:rFonts w:hint="eastAsia" w:ascii="仿宋_GB2312" w:hAnsi="仿宋_GB2312" w:eastAsia="仿宋_GB2312" w:cs="仿宋_GB2312"/>
          <w:sz w:val="30"/>
          <w:szCs w:val="30"/>
          <w:lang w:val="en-US" w:eastAsia="zh-CN"/>
        </w:rPr>
        <w:t>到账213.1万元；受理处置12345、数字城管派单、电话举报等各类工单5211起；全年办理涉企轻微违法免罚轻罚13起。</w:t>
      </w:r>
    </w:p>
    <w:p>
      <w:pPr>
        <w:keepNext w:val="0"/>
        <w:keepLines w:val="0"/>
        <w:pageBreakBefore w:val="0"/>
        <w:numPr>
          <w:ilvl w:val="0"/>
          <w:numId w:val="0"/>
        </w:numPr>
        <w:kinsoku/>
        <w:wordWrap/>
        <w:overflowPunct/>
        <w:topLinePunct w:val="0"/>
        <w:bidi w:val="0"/>
        <w:adjustRightInd/>
        <w:snapToGrid/>
        <w:spacing w:line="560" w:lineRule="exact"/>
        <w:textAlignment w:val="auto"/>
        <w:rPr>
          <w:rFonts w:hint="default"/>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 w:hAnsi="仿宋" w:eastAsia="仿宋" w:cs="仿宋"/>
          <w:i w:val="0"/>
          <w:iCs w:val="0"/>
          <w:caps w:val="0"/>
          <w:color w:val="424242"/>
          <w:spacing w:val="0"/>
          <w:sz w:val="30"/>
          <w:szCs w:val="30"/>
          <w:shd w:val="clear" w:fill="FFFFFF"/>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2IzMDdiODk1Njk0MTRjZWM3ZjY4YThjNWIxODkifQ=="/>
  </w:docVars>
  <w:rsids>
    <w:rsidRoot w:val="00000000"/>
    <w:rsid w:val="031614C6"/>
    <w:rsid w:val="0831084F"/>
    <w:rsid w:val="11EB114D"/>
    <w:rsid w:val="1D85546D"/>
    <w:rsid w:val="34BC0BAD"/>
    <w:rsid w:val="37C165CE"/>
    <w:rsid w:val="44164857"/>
    <w:rsid w:val="4D982461"/>
    <w:rsid w:val="50997B1A"/>
    <w:rsid w:val="59FD68D1"/>
    <w:rsid w:val="5FDA08D0"/>
    <w:rsid w:val="61B522ED"/>
    <w:rsid w:val="75974C75"/>
    <w:rsid w:val="7CB41EA6"/>
    <w:rsid w:val="7DC1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3">
    <w:name w:val="Body Text Indent"/>
    <w:basedOn w:val="1"/>
    <w:qFormat/>
    <w:uiPriority w:val="0"/>
    <w:pPr>
      <w:spacing w:line="560" w:lineRule="exact"/>
      <w:ind w:firstLine="600" w:firstLineChars="200"/>
    </w:pPr>
    <w:rPr>
      <w:rFonts w:ascii="仿宋_GB2312" w:hAnsi="仿宋_GB2312" w:eastAsia="仿宋_GB2312"/>
      <w:sz w:val="30"/>
      <w:szCs w:val="3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2996</Words>
  <Characters>3051</Characters>
  <Lines>0</Lines>
  <Paragraphs>0</Paragraphs>
  <TotalTime>36</TotalTime>
  <ScaleCrop>false</ScaleCrop>
  <LinksUpToDate>false</LinksUpToDate>
  <CharactersWithSpaces>3055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2022-11-04T01:39:00Z</dcterms:created>
  <dc:creator>Administrator</dc:creator>
  <cp:lastModifiedBy>admin</cp:lastModifiedBy>
  <cp:lastPrinted>2023-03-09T01:19:00Z</cp:lastPrinted>
  <dcterms:modified xsi:type="dcterms:W3CDTF">2023-03-09T01:26:23Z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6C00CAB305724952B48AD8778E705828</vt:lpwstr>
  </property>
</Properties>
</file>