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中宋" w:hAnsi="华文中宋" w:eastAsia="华文中宋" w:cs="华文中宋"/>
          <w:b/>
          <w:bCs/>
          <w:sz w:val="44"/>
          <w:szCs w:val="44"/>
          <w:lang w:val="en-US" w:eastAsia="zh-CN"/>
        </w:rPr>
      </w:pPr>
      <w:bookmarkStart w:id="0" w:name="_GoBack"/>
      <w:r>
        <w:rPr>
          <w:rFonts w:hint="eastAsia" w:ascii="华文中宋" w:hAnsi="华文中宋" w:eastAsia="华文中宋" w:cs="华文中宋"/>
          <w:b/>
          <w:bCs/>
          <w:sz w:val="44"/>
          <w:szCs w:val="44"/>
        </w:rPr>
        <w:t>常熟市董浜镇</w:t>
      </w:r>
      <w:r>
        <w:rPr>
          <w:rFonts w:hint="default" w:ascii="Times New Roman" w:hAnsi="Times New Roman" w:eastAsia="华文中宋" w:cs="Times New Roman"/>
          <w:b/>
          <w:bCs/>
          <w:sz w:val="44"/>
          <w:szCs w:val="44"/>
          <w:lang w:val="en-US" w:eastAsia="zh-CN"/>
        </w:rPr>
        <w:t>2023</w:t>
      </w:r>
      <w:r>
        <w:rPr>
          <w:rFonts w:hint="eastAsia" w:ascii="华文中宋" w:hAnsi="华文中宋" w:eastAsia="华文中宋" w:cs="华文中宋"/>
          <w:b/>
          <w:bCs/>
          <w:sz w:val="44"/>
          <w:szCs w:val="44"/>
          <w:lang w:val="en-US" w:eastAsia="zh-CN"/>
        </w:rPr>
        <w:t>年度</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中宋" w:hAnsi="华文中宋" w:eastAsia="华文中宋" w:cs="华文中宋"/>
          <w:b/>
          <w:bCs/>
          <w:sz w:val="44"/>
          <w:szCs w:val="44"/>
        </w:rPr>
      </w:pPr>
      <w:r>
        <w:rPr>
          <w:rFonts w:hint="eastAsia" w:ascii="华文中宋" w:hAnsi="华文中宋" w:eastAsia="华文中宋" w:cs="华文中宋"/>
          <w:b/>
          <w:bCs/>
          <w:sz w:val="44"/>
          <w:szCs w:val="44"/>
        </w:rPr>
        <w:t>法治政府建设</w:t>
      </w:r>
      <w:r>
        <w:rPr>
          <w:rFonts w:hint="eastAsia" w:ascii="华文中宋" w:hAnsi="华文中宋" w:eastAsia="华文中宋" w:cs="华文中宋"/>
          <w:b/>
          <w:bCs/>
          <w:sz w:val="44"/>
          <w:szCs w:val="44"/>
          <w:lang w:val="en-US" w:eastAsia="zh-CN"/>
        </w:rPr>
        <w:t>情况</w:t>
      </w:r>
      <w:r>
        <w:rPr>
          <w:rFonts w:hint="eastAsia" w:ascii="华文中宋" w:hAnsi="华文中宋" w:eastAsia="华文中宋" w:cs="华文中宋"/>
          <w:b/>
          <w:bCs/>
          <w:sz w:val="44"/>
          <w:szCs w:val="44"/>
        </w:rPr>
        <w:t>报告</w:t>
      </w:r>
    </w:p>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董政呈[2024]1号</w:t>
      </w:r>
    </w:p>
    <w:p>
      <w:pPr>
        <w:keepNext w:val="0"/>
        <w:keepLines w:val="0"/>
        <w:pageBreakBefore w:val="0"/>
        <w:widowControl w:val="0"/>
        <w:kinsoku/>
        <w:wordWrap/>
        <w:overflowPunct/>
        <w:topLinePunct w:val="0"/>
        <w:autoSpaceDE/>
        <w:autoSpaceDN/>
        <w:bidi w:val="0"/>
        <w:adjustRightInd/>
        <w:snapToGrid/>
        <w:spacing w:after="0" w:line="560" w:lineRule="exact"/>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常熟市人民政府：</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2023年，董浜镇坚持以习近平新时代中国特色社会主义思想为指引，严格落实市委、市政府关于法治建设的各项决策部署，切实抓好推进依法行政、建设法治政府各项工作，全面提升基层综合治理能力，促进政府各项工作全面纳入法治轨道，为全镇经济社会发展营造了良好的法治环境和氛围。现就董浜镇 2023年法治政府建设工作做如下简要总结：</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color w:val="000000"/>
          <w:kern w:val="0"/>
          <w:sz w:val="32"/>
          <w:szCs w:val="32"/>
          <w:lang w:val="en-US" w:eastAsia="zh-CN" w:bidi="ar"/>
        </w:rPr>
      </w:pPr>
      <w:r>
        <w:rPr>
          <w:rFonts w:hint="eastAsia" w:ascii="黑体" w:hAnsi="黑体" w:eastAsia="黑体" w:cs="黑体"/>
          <w:b w:val="0"/>
          <w:bCs w:val="0"/>
          <w:color w:val="000000"/>
          <w:kern w:val="0"/>
          <w:sz w:val="32"/>
          <w:szCs w:val="32"/>
          <w:lang w:val="en-US" w:eastAsia="zh-CN" w:bidi="ar"/>
        </w:rPr>
        <w:t xml:space="preserve">一、积极推动依法行政落地 </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lang w:val="en-US" w:eastAsia="zh-CN"/>
        </w:rPr>
      </w:pPr>
      <w:r>
        <w:rPr>
          <w:rFonts w:hint="eastAsia" w:ascii="楷体_GB2312" w:hAnsi="楷体_GB2312" w:eastAsia="楷体_GB2312" w:cs="楷体_GB2312"/>
          <w:color w:val="000000"/>
          <w:kern w:val="0"/>
          <w:sz w:val="32"/>
          <w:szCs w:val="32"/>
          <w:lang w:val="en-US" w:eastAsia="zh-CN" w:bidi="ar"/>
        </w:rPr>
        <w:t>（一）加强法治建设领导。</w:t>
      </w:r>
      <w:r>
        <w:rPr>
          <w:rFonts w:hint="eastAsia" w:ascii="仿宋_GB2312" w:eastAsia="仿宋_GB2312"/>
          <w:sz w:val="32"/>
          <w:szCs w:val="32"/>
          <w:lang w:val="en-US" w:eastAsia="zh-CN"/>
        </w:rPr>
        <w:t>董浜镇将法治建设列为政府年度重点工作，同时纳入镇经济发展规划，由主要领导亲自筹划。年初</w:t>
      </w:r>
      <w:r>
        <w:rPr>
          <w:rFonts w:hint="eastAsia" w:ascii="仿宋_GB2312" w:hAnsi="仿宋_GB2312" w:eastAsia="仿宋_GB2312" w:cs="仿宋_GB2312"/>
          <w:b w:val="0"/>
          <w:sz w:val="32"/>
          <w:szCs w:val="32"/>
          <w:lang w:val="en-US" w:eastAsia="zh-CN"/>
        </w:rPr>
        <w:t>召开依法治镇会议，由</w:t>
      </w:r>
      <w:r>
        <w:rPr>
          <w:rFonts w:hint="eastAsia" w:ascii="仿宋_GB2312" w:eastAsia="仿宋_GB2312"/>
          <w:sz w:val="32"/>
          <w:szCs w:val="32"/>
          <w:lang w:val="en-US" w:eastAsia="zh-CN"/>
        </w:rPr>
        <w:t>镇党委、政府听取法治建设工作汇报，严格执行党委议事规则，</w:t>
      </w:r>
      <w:r>
        <w:rPr>
          <w:rFonts w:hint="eastAsia" w:ascii="仿宋_GB2312" w:hAnsi="仿宋_GB2312" w:eastAsia="仿宋_GB2312" w:cs="仿宋_GB2312"/>
          <w:b w:val="0"/>
          <w:sz w:val="32"/>
          <w:szCs w:val="32"/>
          <w:lang w:val="en-US" w:eastAsia="zh-CN"/>
        </w:rPr>
        <w:t>开展年度法治督察，并形成法治督察报告，</w:t>
      </w:r>
      <w:r>
        <w:rPr>
          <w:rFonts w:hint="eastAsia" w:ascii="仿宋_GB2312" w:eastAsia="仿宋_GB2312"/>
          <w:sz w:val="32"/>
          <w:szCs w:val="32"/>
          <w:lang w:val="en-US" w:eastAsia="zh-CN"/>
        </w:rPr>
        <w:t>年末落实领导干部“述法”评议要求。</w:t>
      </w:r>
      <w:r>
        <w:rPr>
          <w:rFonts w:hint="eastAsia" w:ascii="仿宋_GB2312" w:hAnsi="仿宋_GB2312" w:eastAsia="仿宋_GB2312" w:cs="仿宋_GB2312"/>
          <w:b w:val="0"/>
          <w:sz w:val="32"/>
          <w:szCs w:val="32"/>
          <w:lang w:val="en-US" w:eastAsia="zh-CN"/>
        </w:rPr>
        <w:t>将习近平法治思想纳入各级干</w:t>
      </w:r>
      <w:r>
        <w:rPr>
          <w:rFonts w:hint="eastAsia" w:ascii="仿宋_GB2312" w:eastAsia="仿宋_GB2312"/>
          <w:sz w:val="32"/>
          <w:szCs w:val="32"/>
          <w:lang w:val="en-US" w:eastAsia="zh-CN"/>
        </w:rPr>
        <w:t>部教育培训，班子成员带头讲党课、宣讲党的二十大精神，全年累计开展党委中心组专题学法13期。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sz w:val="32"/>
          <w:szCs w:val="32"/>
          <w:lang w:val="en-US" w:eastAsia="zh-CN"/>
        </w:rPr>
      </w:pPr>
      <w:r>
        <w:rPr>
          <w:rFonts w:hint="eastAsia" w:ascii="楷体_GB2312" w:hAnsi="楷体_GB2312" w:eastAsia="楷体_GB2312" w:cs="楷体_GB2312"/>
          <w:color w:val="000000"/>
          <w:kern w:val="0"/>
          <w:sz w:val="32"/>
          <w:szCs w:val="32"/>
          <w:lang w:val="en-US" w:eastAsia="zh-CN" w:bidi="ar"/>
        </w:rPr>
        <w:t>（二）坚持完善依法行政。</w:t>
      </w:r>
      <w:r>
        <w:rPr>
          <w:rFonts w:hint="eastAsia" w:ascii="仿宋_GB2312" w:hAnsi="仿宋_GB2312" w:eastAsia="仿宋_GB2312" w:cs="仿宋_GB2312"/>
          <w:color w:val="000000"/>
          <w:kern w:val="0"/>
          <w:sz w:val="32"/>
          <w:szCs w:val="32"/>
          <w:lang w:val="en-US" w:eastAsia="zh-CN" w:bidi="ar"/>
        </w:rPr>
        <w:t>2023年董浜镇政府</w:t>
      </w:r>
      <w:r>
        <w:rPr>
          <w:rFonts w:hint="eastAsia" w:ascii="仿宋_GB2312" w:hAnsi="仿宋_GB2312" w:eastAsia="仿宋_GB2312" w:cs="仿宋_GB2312"/>
          <w:b w:val="0"/>
          <w:sz w:val="32"/>
          <w:szCs w:val="32"/>
          <w:lang w:val="en-US" w:eastAsia="zh-CN"/>
        </w:rPr>
        <w:t>严格执行民主集中制和“三重一大”决策机制，加强重大行政决策程序规范化建设，通过政府办公会议对高质量发展政策奖励、搬迁安置、行政处罚案件、项目采购招标等内容进行充分讨论并达成共识。积极落实政府法律顾问制度，充分发挥政府法律顾问的作用。积极完善董浜镇行政规范性文件的清理和公开工作，2023年委托江苏福地律师事务所对我镇行政规范性文件《村级工程建设项目管理实施意见》进行实施后评估，并出具意见报告。</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sz w:val="32"/>
          <w:szCs w:val="32"/>
          <w:lang w:val="en-US" w:eastAsia="zh-CN"/>
        </w:rPr>
      </w:pPr>
      <w:r>
        <w:rPr>
          <w:rFonts w:hint="eastAsia" w:ascii="楷体_GB2312" w:hAnsi="楷体_GB2312" w:eastAsia="楷体_GB2312" w:cs="楷体_GB2312"/>
          <w:color w:val="000000"/>
          <w:kern w:val="0"/>
          <w:sz w:val="32"/>
          <w:szCs w:val="32"/>
          <w:lang w:val="en-US" w:eastAsia="zh-CN" w:bidi="ar"/>
        </w:rPr>
        <w:t>（三）依法履行政府职能。</w:t>
      </w:r>
      <w:r>
        <w:rPr>
          <w:rFonts w:hint="eastAsia" w:ascii="仿宋_GB2312" w:hAnsi="仿宋_GB2312" w:eastAsia="仿宋_GB2312" w:cs="仿宋_GB2312"/>
          <w:color w:val="000000"/>
          <w:kern w:val="0"/>
          <w:sz w:val="32"/>
          <w:szCs w:val="32"/>
          <w:lang w:val="en-US" w:eastAsia="zh-CN" w:bidi="ar"/>
        </w:rPr>
        <w:t>2023年董浜镇</w:t>
      </w:r>
      <w:r>
        <w:rPr>
          <w:rFonts w:hint="eastAsia" w:ascii="仿宋_GB2312" w:hAnsi="仿宋_GB2312" w:eastAsia="仿宋_GB2312" w:cs="仿宋_GB2312"/>
          <w:b w:val="0"/>
          <w:sz w:val="32"/>
          <w:szCs w:val="32"/>
          <w:lang w:val="en-US" w:eastAsia="zh-CN"/>
        </w:rPr>
        <w:t>深化平安建设，优化矛盾纠纷属地调处机制，成立董浜镇仲裁庭，全面运转镇级矛调中心。深入推进“雪亮工程”，完成旗杆佳苑“智慧小区”建设，建成“枫桥式”社区16个、示范村2个，完成“无诈”村（社区）建设1个。健全联动机制，综合网格达标率100%，7个项目获评常熟市社会综合治理网格化联动机制“一案一奖”典型案例。提高治理效能，数字化赋能基层治理提“智”增效，《数字乡镇一网统管平台建设规范》通过专家评审，全面夯实数据基础，实现与“常熟市市场主体全生命周期管理服务平台”“数字市监”数据互联互通。</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color w:val="000000"/>
          <w:kern w:val="0"/>
          <w:sz w:val="32"/>
          <w:szCs w:val="32"/>
          <w:lang w:val="en-US" w:eastAsia="zh-CN" w:bidi="ar"/>
        </w:rPr>
      </w:pPr>
      <w:r>
        <w:rPr>
          <w:rFonts w:hint="eastAsia" w:ascii="黑体" w:hAnsi="黑体" w:eastAsia="黑体" w:cs="黑体"/>
          <w:b w:val="0"/>
          <w:bCs w:val="0"/>
          <w:color w:val="000000"/>
          <w:kern w:val="0"/>
          <w:sz w:val="32"/>
          <w:szCs w:val="32"/>
          <w:lang w:val="en-US" w:eastAsia="zh-CN" w:bidi="ar"/>
        </w:rPr>
        <w:t>二、基层治理体系推陈出新</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楷体_GB2312" w:hAnsi="楷体_GB2312" w:eastAsia="楷体_GB2312" w:cs="楷体_GB2312"/>
          <w:color w:val="000000"/>
          <w:kern w:val="0"/>
          <w:sz w:val="32"/>
          <w:szCs w:val="32"/>
          <w:lang w:val="en-US" w:eastAsia="zh-CN" w:bidi="ar"/>
        </w:rPr>
        <w:t>（一）</w:t>
      </w:r>
      <w:r>
        <w:rPr>
          <w:rFonts w:hint="eastAsia" w:ascii="楷体_GB2312" w:hAnsi="楷体_GB2312" w:eastAsia="楷体_GB2312" w:cs="楷体_GB2312"/>
          <w:sz w:val="32"/>
          <w:szCs w:val="32"/>
        </w:rPr>
        <w:t>提升人民调解工作质效。</w:t>
      </w:r>
      <w:r>
        <w:rPr>
          <w:rFonts w:hint="eastAsia" w:ascii="仿宋_GB2312" w:hAnsi="仿宋_GB2312" w:eastAsia="仿宋_GB2312" w:cs="仿宋_GB2312"/>
          <w:sz w:val="32"/>
          <w:szCs w:val="32"/>
        </w:rPr>
        <w:t>全年，董浜镇各级调委会共调处矛盾纠纷1531起，</w:t>
      </w:r>
      <w:r>
        <w:rPr>
          <w:rFonts w:hint="eastAsia" w:ascii="仿宋_GB2312" w:hAnsi="仿宋_GB2312" w:eastAsia="仿宋_GB2312" w:cs="仿宋_GB2312"/>
          <w:sz w:val="32"/>
          <w:szCs w:val="32"/>
          <w:lang w:val="en-US" w:eastAsia="zh-CN"/>
        </w:rPr>
        <w:t>涉及金额662.9万元，</w:t>
      </w:r>
      <w:r>
        <w:rPr>
          <w:rFonts w:hint="eastAsia" w:ascii="仿宋_GB2312" w:hAnsi="仿宋_GB2312" w:eastAsia="仿宋_GB2312" w:cs="仿宋_GB2312"/>
          <w:sz w:val="32"/>
          <w:szCs w:val="32"/>
        </w:rPr>
        <w:t>调处成功率99.87%。常态化开展矛盾纠纷排查，做到矛盾纠纷化解提前预判、及时处置。在徐市社区建设董浜镇首家个人调解工作室——“和睦”调解工作室，丰富董浜镇人民调解品牌内涵。</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楷体_GB2312" w:hAnsi="楷体_GB2312" w:eastAsia="楷体_GB2312" w:cs="楷体_GB2312"/>
          <w:color w:val="000000"/>
          <w:kern w:val="0"/>
          <w:sz w:val="32"/>
          <w:szCs w:val="32"/>
          <w:lang w:val="en-US" w:eastAsia="zh-CN" w:bidi="ar"/>
        </w:rPr>
        <w:t>（二）</w:t>
      </w:r>
      <w:r>
        <w:rPr>
          <w:rFonts w:hint="eastAsia" w:ascii="楷体_GB2312" w:hAnsi="楷体_GB2312" w:eastAsia="楷体_GB2312" w:cs="楷体_GB2312"/>
          <w:sz w:val="32"/>
          <w:szCs w:val="32"/>
        </w:rPr>
        <w:t>推动基层治理法治化。</w:t>
      </w:r>
      <w:r>
        <w:rPr>
          <w:rFonts w:hint="eastAsia" w:ascii="仿宋_GB2312" w:hAnsi="仿宋_GB2312" w:eastAsia="仿宋_GB2312" w:cs="仿宋_GB2312"/>
          <w:sz w:val="32"/>
          <w:szCs w:val="32"/>
        </w:rPr>
        <w:t>常态化监督村社区尊法用法，在重大集体决定等村民议事工作中，以法律法规为第一原则，持续增强基层自治的内生动力，引导广大群众形成办事依法、遇事找法、解决问题用法、化解矛盾靠法的良好习惯。</w:t>
      </w:r>
      <w:r>
        <w:rPr>
          <w:rFonts w:hint="eastAsia" w:ascii="仿宋_GB2312" w:hAnsi="仿宋_GB2312" w:eastAsia="仿宋_GB2312" w:cs="仿宋_GB2312"/>
          <w:sz w:val="32"/>
          <w:szCs w:val="32"/>
          <w:lang w:val="en-US" w:eastAsia="zh-CN"/>
        </w:rPr>
        <w:t>2023</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组织</w:t>
      </w:r>
      <w:r>
        <w:rPr>
          <w:rFonts w:hint="eastAsia" w:ascii="仿宋_GB2312" w:hAnsi="仿宋_GB2312" w:eastAsia="仿宋_GB2312" w:cs="仿宋_GB2312"/>
          <w:sz w:val="32"/>
          <w:szCs w:val="32"/>
        </w:rPr>
        <w:t>开展农村宅基地归并移位抽签4场。</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楷体_GB2312" w:hAnsi="楷体_GB2312" w:eastAsia="楷体_GB2312" w:cs="楷体_GB2312"/>
          <w:color w:val="000000"/>
          <w:kern w:val="0"/>
          <w:sz w:val="32"/>
          <w:szCs w:val="32"/>
          <w:lang w:val="en-US" w:eastAsia="zh-CN" w:bidi="ar"/>
        </w:rPr>
        <w:t>（三）</w:t>
      </w:r>
      <w:r>
        <w:rPr>
          <w:rFonts w:hint="eastAsia" w:ascii="楷体_GB2312" w:hAnsi="楷体_GB2312" w:eastAsia="楷体_GB2312" w:cs="楷体_GB2312"/>
          <w:sz w:val="32"/>
          <w:szCs w:val="32"/>
          <w:lang w:val="en-US" w:eastAsia="zh-CN"/>
        </w:rPr>
        <w:t>充分培育基层人才队伍。</w:t>
      </w:r>
      <w:r>
        <w:rPr>
          <w:rFonts w:hint="eastAsia" w:ascii="仿宋_GB2312" w:hAnsi="仿宋_GB2312" w:eastAsia="仿宋_GB2312" w:cs="仿宋_GB2312"/>
          <w:sz w:val="32"/>
          <w:szCs w:val="32"/>
          <w:lang w:val="en-US" w:eastAsia="zh-CN"/>
        </w:rPr>
        <w:t>强化实干导向，扎实开展“一报告两评议”工作，严格干部任用选拔，完善干部平时考核机制，调优干部队伍结构。深化“海棠讲坛”品牌建设，以“四说一会”推动干部政治能力和专业能力“双提升”。立足实践强化年轻干部培养，办好“赋能启航”训练营，下派85、90后中层正职担任乡村振兴重点帮促村第一书记，选派年轻干部到农宅归并移位试点、农业农村重大项目等工作专班实践锻炼，持续优化年轻干部梯队“培养链”。</w:t>
      </w:r>
    </w:p>
    <w:p>
      <w:pPr>
        <w:keepNext w:val="0"/>
        <w:keepLines w:val="0"/>
        <w:pageBreakBefore w:val="0"/>
        <w:kinsoku/>
        <w:wordWrap/>
        <w:overflowPunct/>
        <w:topLinePunct w:val="0"/>
        <w:autoSpaceDE/>
        <w:autoSpaceDN/>
        <w:bidi w:val="0"/>
        <w:adjustRightInd/>
        <w:snapToGrid/>
        <w:spacing w:after="0" w:line="560" w:lineRule="exact"/>
        <w:ind w:firstLine="640" w:firstLineChars="200"/>
        <w:jc w:val="both"/>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三、</w:t>
      </w:r>
      <w:r>
        <w:rPr>
          <w:rFonts w:hint="eastAsia" w:ascii="黑体" w:hAnsi="黑体" w:eastAsia="黑体" w:cs="黑体"/>
          <w:b w:val="0"/>
          <w:bCs w:val="0"/>
          <w:sz w:val="32"/>
          <w:szCs w:val="32"/>
          <w:lang w:val="en-US" w:eastAsia="zh-CN"/>
        </w:rPr>
        <w:t>落实精细管理提质增效</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2023年度，董浜镇积极探索综合执法机制建设，规范执法行为，创新执法手段，营造优良的营商环境和政务环境，不断提升执法管理效能和基层社会治理水平。</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color w:val="000000"/>
          <w:kern w:val="0"/>
          <w:sz w:val="32"/>
          <w:szCs w:val="32"/>
          <w:lang w:val="en-US" w:eastAsia="zh-CN" w:bidi="ar"/>
        </w:rPr>
        <w:t>（一）严格开展应急管理。</w:t>
      </w:r>
      <w:r>
        <w:rPr>
          <w:rFonts w:hint="eastAsia" w:ascii="仿宋_GB2312" w:hAnsi="仿宋_GB2312" w:eastAsia="仿宋_GB2312" w:cs="仿宋_GB2312"/>
          <w:sz w:val="32"/>
          <w:szCs w:val="32"/>
          <w:lang w:val="en-US" w:eastAsia="zh-CN"/>
        </w:rPr>
        <w:t>针对全镇处于生产状态的工业企业</w:t>
      </w:r>
      <w:r>
        <w:rPr>
          <w:rFonts w:hint="eastAsia" w:ascii="仿宋_GB2312" w:hAnsi="仿宋_GB2312" w:eastAsia="仿宋_GB2312" w:cs="仿宋_GB2312"/>
          <w:color w:val="000000"/>
          <w:kern w:val="0"/>
          <w:sz w:val="32"/>
          <w:szCs w:val="32"/>
          <w:lang w:val="en-US" w:eastAsia="zh-CN" w:bidi="ar"/>
        </w:rPr>
        <w:t>开展班前班后五分钟安全教育培训，实现全覆盖。2023年按照要求全面使用省安全生产行政执法系统开具执法文书，累计使用系统开具现场检查记录68家，排查企业隐患102个，立案处罚49起，累计处罚金额64.27万元。</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color w:val="000000"/>
          <w:kern w:val="0"/>
          <w:sz w:val="32"/>
          <w:szCs w:val="32"/>
          <w:lang w:val="en-US" w:eastAsia="zh-CN" w:bidi="ar"/>
        </w:rPr>
        <w:t>（二）</w:t>
      </w:r>
      <w:r>
        <w:rPr>
          <w:rFonts w:hint="eastAsia" w:ascii="楷体_GB2312" w:hAnsi="楷体_GB2312" w:eastAsia="楷体_GB2312" w:cs="楷体_GB2312"/>
          <w:sz w:val="32"/>
          <w:szCs w:val="32"/>
          <w:lang w:val="en-US" w:eastAsia="zh-CN"/>
        </w:rPr>
        <w:t>严格生态环境监管。</w:t>
      </w:r>
      <w:r>
        <w:rPr>
          <w:rFonts w:hint="eastAsia" w:ascii="仿宋_GB2312" w:hAnsi="仿宋_GB2312" w:eastAsia="仿宋_GB2312" w:cs="仿宋_GB2312"/>
          <w:sz w:val="32"/>
          <w:szCs w:val="32"/>
          <w:lang w:val="en-US" w:eastAsia="zh-CN"/>
        </w:rPr>
        <w:t>编制董浜镇环境应急方案，截至目前无较大以上环境安全事件。完成辖区内125家产废企业规范化达标建设，扎实开展“双随机”执法、“环境夜查”执法与涉气、涉水专项执法活动，共出动273人次执法检查，当场纠正违法行为35件违法行为，责令整改28件，立案查处15件，罚没款金额达58万元人民币，持续夯实高水平生态环境保护工作。</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color w:val="000000"/>
          <w:kern w:val="0"/>
          <w:sz w:val="32"/>
          <w:szCs w:val="32"/>
          <w:lang w:val="en-US" w:eastAsia="zh-CN" w:bidi="ar"/>
        </w:rPr>
        <w:t>（三）</w:t>
      </w:r>
      <w:r>
        <w:rPr>
          <w:rFonts w:hint="eastAsia" w:ascii="楷体_GB2312" w:hAnsi="楷体_GB2312" w:eastAsia="楷体_GB2312" w:cs="楷体_GB2312"/>
          <w:sz w:val="32"/>
          <w:szCs w:val="32"/>
          <w:lang w:val="en-US" w:eastAsia="zh-CN"/>
        </w:rPr>
        <w:t>持续推进“智慧城管”建设。</w:t>
      </w:r>
      <w:r>
        <w:rPr>
          <w:rFonts w:hint="eastAsia" w:ascii="仿宋_GB2312" w:hAnsi="仿宋_GB2312" w:eastAsia="仿宋_GB2312" w:cs="仿宋_GB2312"/>
          <w:sz w:val="32"/>
          <w:szCs w:val="32"/>
          <w:lang w:val="en-US" w:eastAsia="zh-CN"/>
        </w:rPr>
        <w:t>织密“人防+技防”多维网络，打造“立体式”“全方位”管理体系，先后出动管理力量1860多人次，组织开展各类专项整治行动210多次，办理城市管理类处罚案件一般程序67起，罚款金额198400元。</w:t>
      </w:r>
    </w:p>
    <w:p>
      <w:pPr>
        <w:keepNext w:val="0"/>
        <w:keepLines w:val="0"/>
        <w:pageBreakBefore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b/>
          <w:bCs/>
          <w:sz w:val="32"/>
          <w:szCs w:val="32"/>
          <w:lang w:eastAsia="zh-CN"/>
        </w:rPr>
      </w:pPr>
      <w:r>
        <w:rPr>
          <w:rFonts w:hint="eastAsia" w:ascii="黑体" w:hAnsi="黑体" w:eastAsia="黑体" w:cs="黑体"/>
          <w:b w:val="0"/>
          <w:bCs w:val="0"/>
          <w:sz w:val="32"/>
          <w:szCs w:val="32"/>
          <w:lang w:eastAsia="zh-CN"/>
        </w:rPr>
        <w:t>四、</w:t>
      </w:r>
      <w:r>
        <w:rPr>
          <w:rFonts w:hint="eastAsia" w:ascii="黑体" w:hAnsi="黑体" w:eastAsia="黑体" w:cs="黑体"/>
          <w:b w:val="0"/>
          <w:bCs w:val="0"/>
          <w:sz w:val="32"/>
          <w:szCs w:val="32"/>
          <w:lang w:val="en-US" w:eastAsia="zh-CN"/>
        </w:rPr>
        <w:t>普法宣传服务</w:t>
      </w:r>
      <w:r>
        <w:rPr>
          <w:rFonts w:hint="eastAsia" w:ascii="黑体" w:hAnsi="黑体" w:eastAsia="黑体" w:cs="黑体"/>
          <w:b w:val="0"/>
          <w:bCs w:val="0"/>
          <w:sz w:val="32"/>
          <w:szCs w:val="32"/>
          <w:lang w:eastAsia="zh-CN"/>
        </w:rPr>
        <w:t>走深走实</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楷体_GB2312" w:hAnsi="楷体_GB2312" w:eastAsia="楷体_GB2312" w:cs="楷体_GB2312"/>
          <w:color w:val="000000"/>
          <w:kern w:val="0"/>
          <w:sz w:val="32"/>
          <w:szCs w:val="32"/>
          <w:lang w:val="en-US" w:eastAsia="zh-CN" w:bidi="ar"/>
        </w:rPr>
        <w:t>（一）</w:t>
      </w:r>
      <w:r>
        <w:rPr>
          <w:rFonts w:hint="eastAsia" w:ascii="楷体_GB2312" w:hAnsi="楷体_GB2312" w:eastAsia="楷体_GB2312" w:cs="楷体_GB2312"/>
          <w:sz w:val="32"/>
          <w:szCs w:val="32"/>
        </w:rPr>
        <w:t>深入落实“八五”普法。</w:t>
      </w:r>
      <w:r>
        <w:rPr>
          <w:rFonts w:hint="eastAsia" w:ascii="仿宋_GB2312" w:hAnsi="仿宋_GB2312" w:eastAsia="仿宋_GB2312" w:cs="仿宋_GB2312"/>
          <w:sz w:val="32"/>
          <w:szCs w:val="32"/>
        </w:rPr>
        <w:t>全年</w:t>
      </w:r>
      <w:r>
        <w:rPr>
          <w:rFonts w:hint="eastAsia" w:ascii="仿宋_GB2312" w:hAnsi="仿宋_GB2312" w:eastAsia="仿宋_GB2312" w:cs="仿宋_GB2312"/>
          <w:sz w:val="32"/>
          <w:szCs w:val="32"/>
          <w:lang w:val="en-US" w:eastAsia="zh-CN"/>
        </w:rPr>
        <w:t>积极</w:t>
      </w:r>
      <w:r>
        <w:rPr>
          <w:rFonts w:hint="eastAsia" w:ascii="仿宋_GB2312" w:hAnsi="仿宋_GB2312" w:eastAsia="仿宋_GB2312" w:cs="仿宋_GB2312"/>
          <w:sz w:val="32"/>
          <w:szCs w:val="32"/>
        </w:rPr>
        <w:t>开展各类法治宣传活动12次，组织“法润江苏 情暖民工”普法宣传、联合支塘法庭开展“庭所共建”送法进企业等特色活动。着力针对普法“进校园”开展工作，结合法治副校长履职，在董浜中心小学、董浜中学、徐市中心小学开展法治讲座4场，普法宣传2场，在董浜中心小学设置“董小法”树洞信箱，帮助化解校园纠纷2起。</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楷体_GB2312" w:hAnsi="楷体_GB2312" w:eastAsia="楷体_GB2312" w:cs="楷体_GB2312"/>
          <w:color w:val="000000"/>
          <w:kern w:val="0"/>
          <w:sz w:val="32"/>
          <w:szCs w:val="32"/>
          <w:lang w:val="en-US" w:eastAsia="zh-CN" w:bidi="ar"/>
        </w:rPr>
        <w:t>（二）</w:t>
      </w:r>
      <w:r>
        <w:rPr>
          <w:rFonts w:hint="eastAsia" w:ascii="楷体_GB2312" w:hAnsi="楷体_GB2312" w:eastAsia="楷体_GB2312" w:cs="楷体_GB2312"/>
          <w:sz w:val="32"/>
          <w:szCs w:val="32"/>
        </w:rPr>
        <w:t>因地制宜开展法律服务。</w:t>
      </w:r>
      <w:r>
        <w:rPr>
          <w:rFonts w:hint="eastAsia" w:ascii="仿宋_GB2312" w:hAnsi="仿宋_GB2312" w:eastAsia="仿宋_GB2312" w:cs="仿宋_GB2312"/>
          <w:sz w:val="32"/>
          <w:szCs w:val="32"/>
        </w:rPr>
        <w:t>结合董浜镇实际，开展“法治体检”走进涉农企业活动，共走访涉农企业4家，均出具法治体检报告，优化法治营商环境。全面排查涉“三农”矛盾纠纷，参与协调涉及农村土地、乡村治理、农业生产等方面矛盾纠纷10余次。联合市检察院、律师事务所，对我镇农产品注册商标侵权案件开展分析研判，保障集体知识产权。</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楷体_GB2312" w:hAnsi="楷体_GB2312" w:eastAsia="楷体_GB2312" w:cs="楷体_GB2312"/>
          <w:color w:val="000000"/>
          <w:kern w:val="0"/>
          <w:sz w:val="32"/>
          <w:szCs w:val="32"/>
          <w:lang w:val="en-US" w:eastAsia="zh-CN" w:bidi="ar"/>
        </w:rPr>
        <w:t>（三）</w:t>
      </w:r>
      <w:r>
        <w:rPr>
          <w:rFonts w:hint="eastAsia" w:ascii="楷体_GB2312" w:hAnsi="楷体_GB2312" w:eastAsia="楷体_GB2312" w:cs="楷体_GB2312"/>
          <w:sz w:val="32"/>
          <w:szCs w:val="32"/>
        </w:rPr>
        <w:t>常态化开展政府法治工作。</w:t>
      </w:r>
      <w:r>
        <w:rPr>
          <w:rFonts w:hint="eastAsia" w:ascii="仿宋_GB2312" w:hAnsi="仿宋_GB2312" w:eastAsia="仿宋_GB2312" w:cs="仿宋_GB2312"/>
          <w:sz w:val="32"/>
          <w:szCs w:val="32"/>
        </w:rPr>
        <w:t>常态化对</w:t>
      </w:r>
      <w:r>
        <w:rPr>
          <w:rFonts w:hint="eastAsia" w:ascii="仿宋_GB2312" w:hAnsi="仿宋_GB2312" w:eastAsia="仿宋_GB2312" w:cs="仿宋_GB2312"/>
          <w:sz w:val="32"/>
          <w:szCs w:val="32"/>
          <w:lang w:val="en-US" w:eastAsia="zh-CN"/>
        </w:rPr>
        <w:t>我镇</w:t>
      </w:r>
      <w:r>
        <w:rPr>
          <w:rFonts w:hint="eastAsia" w:ascii="仿宋_GB2312" w:hAnsi="仿宋_GB2312" w:eastAsia="仿宋_GB2312" w:cs="仿宋_GB2312"/>
          <w:sz w:val="32"/>
          <w:szCs w:val="32"/>
        </w:rPr>
        <w:t>规范性文件、对外合同协议</w:t>
      </w:r>
      <w:r>
        <w:rPr>
          <w:rFonts w:hint="eastAsia" w:ascii="仿宋_GB2312" w:hAnsi="仿宋_GB2312" w:eastAsia="仿宋_GB2312" w:cs="仿宋_GB2312"/>
          <w:sz w:val="32"/>
          <w:szCs w:val="32"/>
          <w:lang w:val="en-US" w:eastAsia="zh-CN"/>
        </w:rPr>
        <w:t>开展</w:t>
      </w:r>
      <w:r>
        <w:rPr>
          <w:rFonts w:hint="eastAsia" w:ascii="仿宋_GB2312" w:hAnsi="仿宋_GB2312" w:eastAsia="仿宋_GB2312" w:cs="仿宋_GB2312"/>
          <w:sz w:val="32"/>
          <w:szCs w:val="32"/>
        </w:rPr>
        <w:t>法治审核工作，确保文件制定合法依规。全年审核镇政府文件17件，对外合同协议47份，完成规范性文件实施后评估1次，</w:t>
      </w:r>
      <w:r>
        <w:rPr>
          <w:rFonts w:hint="eastAsia" w:ascii="仿宋_GB2312" w:hAnsi="仿宋_GB2312" w:eastAsia="仿宋_GB2312" w:cs="仿宋_GB2312"/>
          <w:sz w:val="32"/>
          <w:szCs w:val="32"/>
          <w:lang w:val="en-US" w:eastAsia="zh-CN"/>
        </w:rPr>
        <w:t>司法所</w:t>
      </w:r>
      <w:r>
        <w:rPr>
          <w:rFonts w:hint="eastAsia" w:ascii="仿宋_GB2312" w:hAnsi="仿宋_GB2312" w:eastAsia="仿宋_GB2312" w:cs="仿宋_GB2312"/>
          <w:sz w:val="32"/>
          <w:szCs w:val="32"/>
        </w:rPr>
        <w:t>列席党委会、镇长办公会议12次。</w:t>
      </w:r>
    </w:p>
    <w:p>
      <w:pPr>
        <w:pStyle w:val="2"/>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五、存在问题与下一年度安排</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Times New Roman" w:eastAsia="仿宋_GB2312" w:cs="仿宋_GB2312"/>
          <w:i w:val="0"/>
          <w:iCs w:val="0"/>
          <w:caps w:val="0"/>
          <w:color w:val="000000"/>
          <w:spacing w:val="0"/>
          <w:sz w:val="32"/>
          <w:szCs w:val="32"/>
        </w:rPr>
      </w:pPr>
      <w:r>
        <w:rPr>
          <w:rFonts w:hint="eastAsia" w:ascii="仿宋_GB2312" w:hAnsi="Times New Roman" w:eastAsia="仿宋_GB2312" w:cs="仿宋_GB2312"/>
          <w:i w:val="0"/>
          <w:iCs w:val="0"/>
          <w:caps w:val="0"/>
          <w:color w:val="000000"/>
          <w:spacing w:val="0"/>
          <w:sz w:val="32"/>
          <w:szCs w:val="32"/>
          <w:lang w:val="en-US" w:eastAsia="zh-CN"/>
        </w:rPr>
        <w:t>董浜镇</w:t>
      </w:r>
      <w:r>
        <w:rPr>
          <w:rFonts w:hint="eastAsia" w:ascii="仿宋_GB2312" w:hAnsi="Times New Roman" w:eastAsia="仿宋_GB2312" w:cs="仿宋_GB2312"/>
          <w:i w:val="0"/>
          <w:iCs w:val="0"/>
          <w:caps w:val="0"/>
          <w:color w:val="000000"/>
          <w:spacing w:val="0"/>
          <w:sz w:val="32"/>
          <w:szCs w:val="32"/>
        </w:rPr>
        <w:t>的法治政</w:t>
      </w:r>
      <w:r>
        <w:rPr>
          <w:rFonts w:hint="eastAsia" w:ascii="仿宋_GB2312" w:hAnsi="仿宋_GB2312" w:eastAsia="仿宋_GB2312" w:cs="仿宋_GB2312"/>
          <w:sz w:val="32"/>
          <w:szCs w:val="32"/>
        </w:rPr>
        <w:t>府建设工作虽然取得了一些成绩，但与上级的要求还有一定的差距。一是</w:t>
      </w:r>
      <w:r>
        <w:rPr>
          <w:rFonts w:hint="eastAsia" w:ascii="仿宋_GB2312" w:hAnsi="仿宋_GB2312" w:eastAsia="仿宋_GB2312" w:cs="仿宋_GB2312"/>
          <w:sz w:val="32"/>
          <w:szCs w:val="32"/>
          <w:lang w:val="en-US" w:eastAsia="zh-CN"/>
        </w:rPr>
        <w:t>法治政府建设过程中</w:t>
      </w:r>
      <w:r>
        <w:rPr>
          <w:rFonts w:hint="eastAsia" w:ascii="仿宋_GB2312" w:hAnsi="仿宋_GB2312" w:eastAsia="仿宋_GB2312" w:cs="仿宋_GB2312"/>
          <w:sz w:val="32"/>
          <w:szCs w:val="32"/>
        </w:rPr>
        <w:t>发挥法律顾问作用</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积极性仍需进一步提升。二是</w:t>
      </w:r>
      <w:r>
        <w:rPr>
          <w:rFonts w:hint="eastAsia" w:ascii="仿宋_GB2312" w:hAnsi="仿宋_GB2312" w:eastAsia="仿宋_GB2312" w:cs="仿宋_GB2312"/>
          <w:sz w:val="32"/>
          <w:szCs w:val="32"/>
          <w:lang w:val="en-US" w:eastAsia="zh-CN"/>
        </w:rPr>
        <w:t>基层执法队伍法治建设仍需进一步夯实</w:t>
      </w:r>
      <w:r>
        <w:rPr>
          <w:rFonts w:hint="eastAsia" w:ascii="仿宋_GB2312" w:hAnsi="仿宋_GB2312" w:eastAsia="仿宋_GB2312" w:cs="仿宋_GB2312"/>
          <w:sz w:val="32"/>
          <w:szCs w:val="32"/>
        </w:rPr>
        <w:t>。三是法治宣传</w:t>
      </w:r>
      <w:r>
        <w:rPr>
          <w:rFonts w:hint="eastAsia" w:ascii="仿宋_GB2312" w:hAnsi="仿宋_GB2312" w:eastAsia="仿宋_GB2312" w:cs="仿宋_GB2312"/>
          <w:sz w:val="32"/>
          <w:szCs w:val="32"/>
          <w:lang w:val="en-US" w:eastAsia="zh-CN"/>
        </w:rPr>
        <w:t>工作的覆盖面与力度仍需进一步提升</w:t>
      </w:r>
      <w:r>
        <w:rPr>
          <w:rFonts w:hint="eastAsia" w:ascii="仿宋_GB2312" w:hAnsi="仿宋_GB2312" w:eastAsia="仿宋_GB2312" w:cs="仿宋_GB2312"/>
          <w:sz w:val="32"/>
          <w:szCs w:val="32"/>
        </w:rPr>
        <w:t>。四是人民调解员队伍业务素质</w:t>
      </w:r>
      <w:r>
        <w:rPr>
          <w:rFonts w:hint="eastAsia" w:ascii="仿宋_GB2312" w:hAnsi="仿宋_GB2312" w:eastAsia="仿宋_GB2312" w:cs="仿宋_GB2312"/>
          <w:sz w:val="32"/>
          <w:szCs w:val="32"/>
          <w:lang w:val="en-US" w:eastAsia="zh-CN"/>
        </w:rPr>
        <w:t>仍需加强培训</w:t>
      </w:r>
      <w:r>
        <w:rPr>
          <w:rFonts w:hint="eastAsia" w:ascii="仿宋_GB2312" w:hAnsi="Times New Roman" w:eastAsia="仿宋_GB2312" w:cs="仿宋_GB2312"/>
          <w:i w:val="0"/>
          <w:iCs w:val="0"/>
          <w:caps w:val="0"/>
          <w:color w:val="000000"/>
          <w:spacing w:val="0"/>
          <w:sz w:val="32"/>
          <w:szCs w:val="32"/>
        </w:rPr>
        <w:t>。</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default" w:ascii="仿宋_GB2312" w:hAnsi="仿宋_GB2312" w:eastAsia="仿宋_GB2312" w:cs="仿宋_GB2312"/>
          <w:sz w:val="32"/>
          <w:szCs w:val="32"/>
        </w:rPr>
        <w:t>2024</w:t>
      </w:r>
      <w:r>
        <w:rPr>
          <w:rFonts w:hint="eastAsia" w:ascii="仿宋_GB2312" w:hAnsi="仿宋_GB2312" w:eastAsia="仿宋_GB2312" w:cs="仿宋_GB2312"/>
          <w:sz w:val="32"/>
          <w:szCs w:val="32"/>
        </w:rPr>
        <w:t>年，我镇将持续强化党委政府主要负责人履行法治建设工作第一责任人职责，深入学习贯彻习近平法治思想，进一步完善依法行政工作机制，提高依法执政能力，不断推动法治政府建设高质量发展，为</w:t>
      </w:r>
      <w:r>
        <w:rPr>
          <w:rFonts w:hint="eastAsia" w:ascii="仿宋_GB2312" w:hAnsi="仿宋_GB2312" w:eastAsia="仿宋_GB2312" w:cs="仿宋_GB2312"/>
          <w:sz w:val="32"/>
          <w:szCs w:val="32"/>
          <w:lang w:val="en-US" w:eastAsia="zh-CN"/>
        </w:rPr>
        <w:t>董浜镇高质量发展</w:t>
      </w:r>
      <w:r>
        <w:rPr>
          <w:rFonts w:hint="eastAsia" w:ascii="仿宋_GB2312" w:hAnsi="仿宋_GB2312" w:eastAsia="仿宋_GB2312" w:cs="仿宋_GB2312"/>
          <w:sz w:val="32"/>
          <w:szCs w:val="32"/>
        </w:rPr>
        <w:t>提供有力法治保障。</w:t>
      </w:r>
    </w:p>
    <w:p>
      <w:pPr>
        <w:keepNext w:val="0"/>
        <w:keepLines w:val="0"/>
        <w:pageBreakBefore w:val="0"/>
        <w:kinsoku/>
        <w:wordWrap/>
        <w:overflowPunct/>
        <w:topLinePunct w:val="0"/>
        <w:autoSpaceDE/>
        <w:autoSpaceDN/>
        <w:bidi w:val="0"/>
        <w:adjustRightInd/>
        <w:snapToGrid/>
        <w:spacing w:line="560" w:lineRule="exact"/>
        <w:ind w:firstLine="640" w:firstLineChars="200"/>
        <w:jc w:val="right"/>
        <w:textAlignment w:val="auto"/>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常熟市董浜镇人民政府</w:t>
      </w:r>
    </w:p>
    <w:p>
      <w:pPr>
        <w:keepNext w:val="0"/>
        <w:keepLines w:val="0"/>
        <w:pageBreakBefore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2024年3月10日</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U0MmZmZDkwNjI4NDNlYjVlMzBhZjExZjY2ZjQ0NWYifQ=="/>
  </w:docVars>
  <w:rsids>
    <w:rsidRoot w:val="690612A4"/>
    <w:rsid w:val="091343F8"/>
    <w:rsid w:val="0DAF1561"/>
    <w:rsid w:val="0F4C21F3"/>
    <w:rsid w:val="12AE58A6"/>
    <w:rsid w:val="1BF400B9"/>
    <w:rsid w:val="1CD21A83"/>
    <w:rsid w:val="1D0165EA"/>
    <w:rsid w:val="23671171"/>
    <w:rsid w:val="2DD103A6"/>
    <w:rsid w:val="2F542B7E"/>
    <w:rsid w:val="32EC217C"/>
    <w:rsid w:val="37A379CB"/>
    <w:rsid w:val="384F43B6"/>
    <w:rsid w:val="3FA550A3"/>
    <w:rsid w:val="45794D86"/>
    <w:rsid w:val="478916E3"/>
    <w:rsid w:val="4A414E27"/>
    <w:rsid w:val="6425175A"/>
    <w:rsid w:val="65B53D15"/>
    <w:rsid w:val="685C7E37"/>
    <w:rsid w:val="690612A4"/>
    <w:rsid w:val="6CAE6FC4"/>
    <w:rsid w:val="71F118FE"/>
    <w:rsid w:val="72371540"/>
    <w:rsid w:val="76BD62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toc 1"/>
    <w:basedOn w:val="1"/>
    <w:next w:val="1"/>
    <w:autoRedefine/>
    <w:qFormat/>
    <w:uiPriority w:val="0"/>
    <w:rPr>
      <w:szCs w:val="21"/>
    </w:rPr>
  </w:style>
  <w:style w:type="paragraph" w:customStyle="1" w:styleId="5">
    <w:name w:val="段"/>
    <w:next w:val="1"/>
    <w:autoRedefine/>
    <w:qFormat/>
    <w:uiPriority w:val="0"/>
    <w:pPr>
      <w:autoSpaceDE w:val="0"/>
      <w:autoSpaceDN w:val="0"/>
      <w:ind w:firstLine="200"/>
      <w:jc w:val="both"/>
    </w:pPr>
    <w:rPr>
      <w:rFonts w:ascii="宋体" w:hAnsi="Times New Roman"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196</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2024-03-20T07:42:00Z</dcterms:created>
  <dc:creator>雨天决行</dc:creator>
  <cp:lastModifiedBy>mef</cp:lastModifiedBy>
  <dcterms:modified xsi:type="dcterms:W3CDTF">2024-03-27T05:22:40Z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92399739A18B4CBFA850A12D3E9865B5_13</vt:lpwstr>
  </property>
</Properties>
</file>