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keepNext w:val="0"/>
        <w:keepLines w:val="0"/>
        <w:widowControl w:val="0"/>
        <w:numPr>
          <w:ilvl w:val="0"/>
          <w:numId w:val="0"/>
        </w:numPr>
        <w:shd w:val="clear" w:color="auto" w:fill="auto"/>
        <w:bidi w:val="0"/>
        <w:spacing w:before="0" w:after="80" w:line="240" w:lineRule="auto"/>
        <w:ind w:leftChars="0" w:right="0" w:rightChars="0"/>
        <w:jc w:val="center"/>
        <w:rPr>
          <w:rFonts w:hint="eastAsia" w:ascii="微软简标宋" w:hAnsi="微软简标宋" w:eastAsia="微软简标宋" w:cs="微软简标宋"/>
          <w:sz w:val="32"/>
          <w:szCs w:val="32"/>
        </w:rPr>
      </w:pPr>
      <w:r>
        <w:rPr>
          <w:rFonts w:hint="eastAsia" w:ascii="微软简标宋" w:hAnsi="微软简标宋" w:eastAsia="微软简标宋" w:cs="微软简标宋"/>
          <w:sz w:val="36"/>
          <w:szCs w:val="36"/>
        </w:rPr>
        <w:t>常熟市行政审批局20</w:t>
      </w:r>
      <w:r>
        <w:rPr>
          <w:rFonts w:hint="eastAsia" w:ascii="微软简标宋" w:hAnsi="微软简标宋" w:eastAsia="微软简标宋" w:cs="微软简标宋"/>
          <w:sz w:val="36"/>
          <w:szCs w:val="36"/>
          <w:lang w:val="en-US" w:eastAsia="zh-CN"/>
        </w:rPr>
        <w:t>20</w:t>
      </w:r>
      <w:r>
        <w:rPr>
          <w:rFonts w:hint="eastAsia" w:ascii="微软简标宋" w:hAnsi="微软简标宋" w:eastAsia="微软简标宋" w:cs="微软简标宋"/>
          <w:sz w:val="36"/>
          <w:szCs w:val="36"/>
        </w:rPr>
        <w:t>年政府信息公开工作年度报告</w:t>
      </w:r>
    </w:p>
    <w:p>
      <w:pPr>
        <w:pStyle w:val="10"/>
        <w:keepNext w:val="0"/>
        <w:keepLines w:val="0"/>
        <w:widowControl w:val="0"/>
        <w:numPr>
          <w:ilvl w:val="0"/>
          <w:numId w:val="0"/>
        </w:numPr>
        <w:shd w:val="clear" w:color="auto" w:fill="auto"/>
        <w:bidi w:val="0"/>
        <w:spacing w:before="0" w:after="80" w:line="240" w:lineRule="auto"/>
        <w:ind w:leftChars="0" w:right="0" w:rightChars="0"/>
        <w:jc w:val="center"/>
        <w:rPr>
          <w:rFonts w:hint="eastAsia" w:ascii="微软简标宋" w:hAnsi="微软简标宋" w:eastAsia="微软简标宋" w:cs="微软简标宋"/>
          <w:sz w:val="32"/>
          <w:szCs w:val="32"/>
        </w:rPr>
      </w:pPr>
    </w:p>
    <w:p>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一、总体情况</w:t>
      </w:r>
    </w:p>
    <w:p>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年，我局政府信息工作按照《中华人民共和国政府信息公开条例》要求，不断健全完善政务信息公开工作制度，扎实做好政务信息公开工作，切实保障人民群众的知情权、参与权、监督权和表达权。现将我局20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年度政府信息公开工作报告如下：</w:t>
      </w:r>
    </w:p>
    <w:p>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leftChars="0" w:right="0" w:rightChars="0" w:firstLine="640" w:firstLineChars="200"/>
        <w:jc w:val="left"/>
        <w:textAlignment w:val="auto"/>
        <w:rPr>
          <w:rFonts w:hint="eastAsia"/>
        </w:rPr>
      </w:pPr>
      <w:r>
        <w:rPr>
          <w:rFonts w:hint="eastAsia" w:ascii="仿宋_GB2312" w:hAnsi="仿宋_GB2312" w:eastAsia="仿宋_GB2312" w:cs="仿宋_GB2312"/>
          <w:sz w:val="32"/>
          <w:szCs w:val="32"/>
        </w:rPr>
        <w:t>一是强化工作机制。将政务公开工作纳入领导分工，指定政策法规科负责政务公开日常工作。</w:t>
      </w:r>
      <w:r>
        <w:rPr>
          <w:rFonts w:hint="eastAsia" w:ascii="仿宋_GB2312" w:hAnsi="仿宋_GB2312" w:eastAsia="仿宋_GB2312" w:cs="仿宋_GB2312"/>
          <w:sz w:val="32"/>
          <w:szCs w:val="32"/>
          <w:lang w:eastAsia="zh-CN"/>
        </w:rPr>
        <w:t>形成《常熟市审批局行政执法公示办法》并</w:t>
      </w:r>
      <w:r>
        <w:rPr>
          <w:rFonts w:hint="eastAsia" w:ascii="仿宋_GB2312" w:hAnsi="仿宋_GB2312" w:eastAsia="仿宋_GB2312" w:cs="仿宋_GB2312"/>
          <w:sz w:val="32"/>
          <w:szCs w:val="32"/>
        </w:rPr>
        <w:t>推进落实。二是落实主动公开。充分发挥中国常熟网站、常熟政务服务中心微信公众号主渠道作用，同时以政务服务中心为载体，布置信息公开栏，利用电子显示屏向广大群众广宣政策信息。</w:t>
      </w:r>
      <w:r>
        <w:rPr>
          <w:rFonts w:hint="eastAsia" w:ascii="仿宋_GB2312" w:hAnsi="仿宋_GB2312" w:eastAsia="仿宋_GB2312" w:cs="仿宋_GB2312"/>
          <w:sz w:val="32"/>
          <w:szCs w:val="32"/>
          <w:lang w:eastAsia="zh-CN"/>
        </w:rPr>
        <w:t>本年度</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政府门户网站</w:t>
      </w:r>
      <w:r>
        <w:rPr>
          <w:rFonts w:hint="eastAsia" w:ascii="仿宋_GB2312" w:hAnsi="仿宋_GB2312" w:eastAsia="仿宋_GB2312" w:cs="仿宋_GB2312"/>
          <w:sz w:val="32"/>
          <w:szCs w:val="32"/>
          <w:lang w:eastAsia="zh-CN"/>
        </w:rPr>
        <w:t>和国家企业信用信息公示系统主动公开行政许可信息81415</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三是规范依申请公开。完善依申请公开流程，有针对性地给予答复</w:t>
      </w:r>
      <w:r>
        <w:rPr>
          <w:rFonts w:hint="eastAsia" w:ascii="仿宋_GB2312" w:hAnsi="仿宋_GB2312" w:eastAsia="仿宋_GB2312" w:cs="仿宋_GB2312"/>
          <w:sz w:val="32"/>
          <w:szCs w:val="32"/>
          <w:lang w:eastAsia="zh-CN"/>
        </w:rPr>
        <w:t>，本年度</w:t>
      </w:r>
      <w:r>
        <w:rPr>
          <w:rFonts w:hint="eastAsia" w:ascii="仿宋_GB2312" w:hAnsi="仿宋_GB2312" w:eastAsia="仿宋_GB2312" w:cs="仿宋_GB2312"/>
          <w:sz w:val="32"/>
          <w:szCs w:val="32"/>
        </w:rPr>
        <w:t>办</w:t>
      </w:r>
      <w:r>
        <w:rPr>
          <w:rFonts w:hint="eastAsia" w:ascii="仿宋_GB2312" w:hAnsi="仿宋_GB2312" w:eastAsia="仿宋_GB2312" w:cs="仿宋_GB2312"/>
          <w:sz w:val="32"/>
          <w:szCs w:val="32"/>
          <w:lang w:eastAsia="zh-CN"/>
        </w:rPr>
        <w:t>理</w:t>
      </w:r>
      <w:r>
        <w:rPr>
          <w:rFonts w:hint="eastAsia" w:ascii="仿宋_GB2312" w:hAnsi="仿宋_GB2312" w:eastAsia="仿宋_GB2312" w:cs="仿宋_GB2312"/>
          <w:sz w:val="32"/>
          <w:szCs w:val="32"/>
        </w:rPr>
        <w:t>政府信息公开申请</w:t>
      </w:r>
      <w:r>
        <w:rPr>
          <w:rFonts w:hint="eastAsia" w:ascii="仿宋_GB2312" w:hAnsi="仿宋_GB2312" w:eastAsia="仿宋_GB2312" w:cs="仿宋_GB2312"/>
          <w:sz w:val="32"/>
          <w:szCs w:val="32"/>
          <w:lang w:val="en-US" w:eastAsia="zh-CN"/>
        </w:rPr>
        <w:t>8例</w:t>
      </w:r>
      <w:r>
        <w:rPr>
          <w:rFonts w:hint="eastAsia" w:ascii="仿宋_GB2312" w:hAnsi="仿宋_GB2312" w:eastAsia="仿宋_GB2312" w:cs="仿宋_GB2312"/>
          <w:sz w:val="32"/>
          <w:szCs w:val="32"/>
          <w:lang w:eastAsia="zh-CN"/>
        </w:rPr>
        <w:t>，办结</w:t>
      </w:r>
      <w:r>
        <w:rPr>
          <w:rFonts w:hint="eastAsia" w:ascii="仿宋_GB2312" w:hAnsi="仿宋_GB2312" w:eastAsia="仿宋_GB2312" w:cs="仿宋_GB2312"/>
          <w:sz w:val="32"/>
          <w:szCs w:val="32"/>
          <w:lang w:val="en-US" w:eastAsia="zh-CN"/>
        </w:rPr>
        <w:t>7例</w:t>
      </w:r>
      <w:r>
        <w:rPr>
          <w:rFonts w:hint="eastAsia" w:ascii="仿宋_GB2312" w:hAnsi="仿宋_GB2312" w:eastAsia="仿宋_GB2312" w:cs="仿宋_GB2312"/>
          <w:sz w:val="32"/>
          <w:szCs w:val="32"/>
        </w:rPr>
        <w:t>，主要类型为建设工程规划类许可证核发和建筑工程施工许可证的发放信息公开。其中，网络申请</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件，信函申请3件，现场1件；按期办结率100%，未</w:t>
      </w:r>
      <w:r>
        <w:rPr>
          <w:rFonts w:hint="eastAsia" w:ascii="仿宋_GB2312" w:hAnsi="仿宋_GB2312" w:eastAsia="仿宋_GB2312" w:cs="仿宋_GB2312"/>
          <w:sz w:val="32"/>
          <w:szCs w:val="32"/>
          <w:lang w:eastAsia="zh-CN"/>
        </w:rPr>
        <w:t>因依申请公开引发</w:t>
      </w:r>
      <w:r>
        <w:rPr>
          <w:rFonts w:hint="eastAsia" w:ascii="仿宋_GB2312" w:hAnsi="仿宋_GB2312" w:eastAsia="仿宋_GB2312" w:cs="仿宋_GB2312"/>
          <w:sz w:val="32"/>
          <w:szCs w:val="32"/>
        </w:rPr>
        <w:t>行政复议和行政诉讼。四是确保信息安全。抓好政府信息公开的安全管理工作，强化保密审查、法律审核机制，确保政府公开信息符合保密规定，</w:t>
      </w:r>
      <w:r>
        <w:rPr>
          <w:rFonts w:hint="eastAsia" w:ascii="仿宋_GB2312" w:hAnsi="仿宋_GB2312" w:eastAsia="仿宋_GB2312" w:cs="仿宋_GB2312"/>
          <w:sz w:val="32"/>
          <w:szCs w:val="32"/>
          <w:lang w:eastAsia="zh-CN"/>
        </w:rPr>
        <w:t>确保信息安全</w:t>
      </w:r>
      <w:r>
        <w:rPr>
          <w:rFonts w:hint="eastAsia" w:ascii="仿宋_GB2312" w:hAnsi="仿宋_GB2312" w:eastAsia="仿宋_GB2312" w:cs="仿宋_GB2312"/>
          <w:sz w:val="32"/>
          <w:szCs w:val="32"/>
        </w:rPr>
        <w:t>。</w:t>
      </w:r>
    </w:p>
    <w:p>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20" w:lineRule="exact"/>
        <w:ind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主动公开政府信息情况</w:t>
      </w:r>
    </w:p>
    <w:tbl>
      <w:tblPr>
        <w:tblStyle w:val="4"/>
        <w:tblW w:w="0" w:type="auto"/>
        <w:jc w:val="center"/>
        <w:tblLayout w:type="fixed"/>
        <w:tblCellMar>
          <w:top w:w="0" w:type="dxa"/>
          <w:left w:w="10" w:type="dxa"/>
          <w:bottom w:w="0" w:type="dxa"/>
          <w:right w:w="10" w:type="dxa"/>
        </w:tblCellMar>
      </w:tblPr>
      <w:tblGrid>
        <w:gridCol w:w="2659"/>
        <w:gridCol w:w="1896"/>
        <w:gridCol w:w="1714"/>
        <w:gridCol w:w="1896"/>
      </w:tblGrid>
      <w:tr>
        <w:tblPrEx>
          <w:tblCellMar>
            <w:top w:w="0" w:type="dxa"/>
            <w:left w:w="10" w:type="dxa"/>
            <w:bottom w:w="0" w:type="dxa"/>
            <w:right w:w="10" w:type="dxa"/>
          </w:tblCellMar>
        </w:tblPrEx>
        <w:trPr>
          <w:trHeight w:val="379" w:hRule="exact"/>
          <w:jc w:val="center"/>
        </w:trPr>
        <w:tc>
          <w:tcPr>
            <w:gridSpan w:val="4"/>
            <w:tcBorders>
              <w:top w:val="single" w:color="auto" w:sz="4" w:space="0"/>
              <w:left w:val="single" w:color="auto" w:sz="4" w:space="0"/>
              <w:righ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rPr>
              <w:t>第二十条第（一）项</w:t>
            </w:r>
          </w:p>
        </w:tc>
      </w:tr>
      <w:tr>
        <w:tblPrEx>
          <w:tblCellMar>
            <w:top w:w="0" w:type="dxa"/>
            <w:left w:w="10" w:type="dxa"/>
            <w:bottom w:w="0" w:type="dxa"/>
            <w:right w:w="10" w:type="dxa"/>
          </w:tblCellMar>
        </w:tblPrEx>
        <w:trPr>
          <w:trHeight w:val="370" w:hRule="exact"/>
          <w:jc w:val="center"/>
        </w:trPr>
        <w:tc>
          <w:tcPr>
            <w:tcW w:w="2659" w:type="dxa"/>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940"/>
              <w:jc w:val="left"/>
              <w:rPr>
                <w:sz w:val="19"/>
                <w:szCs w:val="19"/>
              </w:rPr>
            </w:pPr>
            <w:r>
              <w:rPr>
                <w:color w:val="000000"/>
                <w:spacing w:val="0"/>
                <w:w w:val="100"/>
                <w:position w:val="0"/>
                <w:sz w:val="19"/>
                <w:szCs w:val="19"/>
              </w:rPr>
              <w:t>信息内容</w:t>
            </w:r>
          </w:p>
        </w:tc>
        <w:tc>
          <w:tcPr>
            <w:tcW w:w="1896" w:type="dxa"/>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280"/>
              <w:jc w:val="left"/>
              <w:rPr>
                <w:sz w:val="19"/>
                <w:szCs w:val="19"/>
              </w:rPr>
            </w:pPr>
            <w:r>
              <w:rPr>
                <w:color w:val="000000"/>
                <w:spacing w:val="0"/>
                <w:w w:val="100"/>
                <w:position w:val="0"/>
                <w:sz w:val="19"/>
                <w:szCs w:val="19"/>
              </w:rPr>
              <w:t>本年新制作数量</w:t>
            </w: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rPr>
              <w:t>本年新公开数量</w:t>
            </w:r>
          </w:p>
        </w:tc>
        <w:tc>
          <w:tcPr>
            <w:tcBorders>
              <w:top w:val="single" w:color="auto" w:sz="4" w:space="0"/>
              <w:left w:val="single" w:color="auto" w:sz="4" w:space="0"/>
              <w:righ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center"/>
              <w:rPr>
                <w:sz w:val="19"/>
                <w:szCs w:val="19"/>
                <w:highlight w:val="none"/>
              </w:rPr>
            </w:pPr>
            <w:r>
              <w:rPr>
                <w:color w:val="000000"/>
                <w:spacing w:val="0"/>
                <w:w w:val="100"/>
                <w:position w:val="0"/>
                <w:sz w:val="19"/>
                <w:szCs w:val="19"/>
                <w:highlight w:val="none"/>
              </w:rPr>
              <w:t>对外公开总数量</w:t>
            </w:r>
          </w:p>
        </w:tc>
      </w:tr>
      <w:tr>
        <w:tblPrEx>
          <w:tblCellMar>
            <w:top w:w="0" w:type="dxa"/>
            <w:left w:w="10" w:type="dxa"/>
            <w:bottom w:w="0" w:type="dxa"/>
            <w:right w:w="10" w:type="dxa"/>
          </w:tblCellMar>
        </w:tblPrEx>
        <w:trPr>
          <w:trHeight w:val="370" w:hRule="exact"/>
          <w:jc w:val="center"/>
        </w:trPr>
        <w:tc>
          <w:tcPr>
            <w:tcW w:w="2659" w:type="dxa"/>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规章</w:t>
            </w:r>
          </w:p>
        </w:tc>
        <w:tc>
          <w:tcPr>
            <w:tcW w:w="1896" w:type="dxa"/>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t>0</w:t>
            </w:r>
          </w:p>
        </w:tc>
      </w:tr>
      <w:tr>
        <w:tblPrEx>
          <w:tblCellMar>
            <w:top w:w="0" w:type="dxa"/>
            <w:left w:w="10" w:type="dxa"/>
            <w:bottom w:w="0" w:type="dxa"/>
            <w:right w:w="10" w:type="dxa"/>
          </w:tblCellMar>
        </w:tblPrEx>
        <w:trPr>
          <w:trHeight w:val="370" w:hRule="exact"/>
          <w:jc w:val="center"/>
        </w:trPr>
        <w:tc>
          <w:tcPr>
            <w:tcW w:w="2659" w:type="dxa"/>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规范性文件</w:t>
            </w:r>
          </w:p>
        </w:tc>
        <w:tc>
          <w:tcPr>
            <w:tcW w:w="1896" w:type="dxa"/>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t>0</w:t>
            </w:r>
          </w:p>
        </w:tc>
      </w:tr>
      <w:tr>
        <w:tblPrEx>
          <w:tblCellMar>
            <w:top w:w="0" w:type="dxa"/>
            <w:left w:w="10" w:type="dxa"/>
            <w:bottom w:w="0" w:type="dxa"/>
            <w:right w:w="10" w:type="dxa"/>
          </w:tblCellMar>
        </w:tblPrEx>
        <w:trPr>
          <w:trHeight w:val="365" w:hRule="exact"/>
          <w:jc w:val="center"/>
        </w:trPr>
        <w:tc>
          <w:tcPr>
            <w:gridSpan w:val="4"/>
            <w:tcBorders>
              <w:top w:val="single" w:color="auto" w:sz="4" w:space="0"/>
              <w:left w:val="single" w:color="auto" w:sz="4" w:space="0"/>
              <w:right w:val="single" w:color="auto" w:sz="4" w:space="0"/>
            </w:tcBorders>
            <w:shd w:val="clear" w:color="auto" w:fill="FFFFFF"/>
            <w:vAlign w:val="bottom"/>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第二十条第（五）项</w:t>
            </w:r>
          </w:p>
        </w:tc>
      </w:tr>
      <w:tr>
        <w:tblPrEx>
          <w:tblCellMar>
            <w:top w:w="0" w:type="dxa"/>
            <w:left w:w="10" w:type="dxa"/>
            <w:bottom w:w="0" w:type="dxa"/>
            <w:right w:w="10" w:type="dxa"/>
          </w:tblCellMar>
        </w:tblPrEx>
        <w:trPr>
          <w:trHeight w:val="379" w:hRule="exact"/>
          <w:jc w:val="center"/>
        </w:trPr>
        <w:tc>
          <w:tcPr>
            <w:tcW w:w="2659" w:type="dxa"/>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940"/>
              <w:jc w:val="left"/>
              <w:rPr>
                <w:sz w:val="19"/>
                <w:szCs w:val="19"/>
              </w:rPr>
            </w:pPr>
            <w:r>
              <w:rPr>
                <w:color w:val="000000"/>
                <w:spacing w:val="0"/>
                <w:w w:val="100"/>
                <w:position w:val="0"/>
                <w:sz w:val="19"/>
                <w:szCs w:val="19"/>
              </w:rPr>
              <w:t>信息内容</w:t>
            </w:r>
          </w:p>
        </w:tc>
        <w:tc>
          <w:tcPr>
            <w:tcW w:w="1896" w:type="dxa"/>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上一年项目数量</w:t>
            </w:r>
          </w:p>
        </w:tc>
        <w:tc>
          <w:tcPr>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本年增/减</w:t>
            </w:r>
          </w:p>
        </w:tc>
        <w:tc>
          <w:tcPr>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处理决定数量</w:t>
            </w:r>
          </w:p>
        </w:tc>
      </w:tr>
      <w:tr>
        <w:tblPrEx>
          <w:tblCellMar>
            <w:top w:w="0" w:type="dxa"/>
            <w:left w:w="10" w:type="dxa"/>
            <w:bottom w:w="0" w:type="dxa"/>
            <w:right w:w="10" w:type="dxa"/>
          </w:tblCellMar>
        </w:tblPrEx>
        <w:trPr>
          <w:trHeight w:val="365" w:hRule="exact"/>
          <w:jc w:val="center"/>
        </w:trPr>
        <w:tc>
          <w:tcPr>
            <w:tcW w:w="2659" w:type="dxa"/>
            <w:tcBorders>
              <w:top w:val="single" w:color="auto" w:sz="4" w:space="0"/>
              <w:left w:val="single" w:color="auto" w:sz="4" w:space="0"/>
            </w:tcBorders>
            <w:shd w:val="clear" w:color="auto" w:fill="FFFFFF"/>
            <w:vAlign w:val="top"/>
          </w:tcPr>
          <w:p>
            <w:pPr>
              <w:pStyle w:val="1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行政许可</w:t>
            </w:r>
          </w:p>
        </w:tc>
        <w:tc>
          <w:tcPr>
            <w:tcW w:w="1896"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147</w:t>
            </w:r>
          </w:p>
        </w:tc>
        <w:tc>
          <w:tcPr>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-27</w:t>
            </w:r>
          </w:p>
        </w:tc>
        <w:tc>
          <w:tcPr>
            <w:tcBorders>
              <w:top w:val="single" w:color="auto" w:sz="4" w:space="0"/>
              <w:left w:val="single" w:color="auto" w:sz="4" w:space="0"/>
              <w:right w:val="single" w:color="auto" w:sz="4" w:space="0"/>
            </w:tcBorders>
            <w:shd w:val="clear" w:color="auto" w:fill="FFFFFF"/>
            <w:vAlign w:val="center"/>
          </w:tcPr>
          <w:p>
            <w:pPr>
              <w:keepNext w:val="0"/>
              <w:keepLines w:val="0"/>
              <w:widowControl/>
              <w:suppressLineNumbers w:val="0"/>
              <w:shd w:val="clear" w:color="auto" w:fill="auto"/>
              <w:ind w:left="0" w:leftChars="0" w:right="0" w:rightChars="0" w:firstLine="0" w:firstLineChars="0"/>
              <w:jc w:val="center"/>
              <w:textAlignment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81415</w:t>
            </w:r>
          </w:p>
        </w:tc>
      </w:tr>
      <w:tr>
        <w:tblPrEx>
          <w:tblCellMar>
            <w:top w:w="0" w:type="dxa"/>
            <w:left w:w="10" w:type="dxa"/>
            <w:bottom w:w="0" w:type="dxa"/>
            <w:right w:w="10" w:type="dxa"/>
          </w:tblCellMar>
        </w:tblPrEx>
        <w:trPr>
          <w:trHeight w:val="374" w:hRule="exact"/>
          <w:jc w:val="center"/>
        </w:trPr>
        <w:tc>
          <w:tcPr>
            <w:tcW w:w="2659" w:type="dxa"/>
            <w:tcBorders>
              <w:top w:val="single" w:color="auto" w:sz="4" w:space="0"/>
              <w:left w:val="single" w:color="auto" w:sz="4" w:space="0"/>
            </w:tcBorders>
            <w:shd w:val="clear" w:color="auto" w:fill="FFFFFF"/>
            <w:vAlign w:val="top"/>
          </w:tcPr>
          <w:p>
            <w:pPr>
              <w:pStyle w:val="1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其他对外管理服务事项</w:t>
            </w:r>
          </w:p>
        </w:tc>
        <w:tc>
          <w:tcPr>
            <w:tcW w:w="1896" w:type="dxa"/>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30</w:t>
            </w:r>
          </w:p>
        </w:tc>
        <w:tc>
          <w:tcPr>
            <w:tcBorders>
              <w:top w:val="single" w:color="auto" w:sz="4" w:space="0"/>
              <w:lef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-16</w:t>
            </w:r>
          </w:p>
        </w:tc>
        <w:tc>
          <w:tcPr>
            <w:tcBorders>
              <w:top w:val="single" w:color="auto" w:sz="4" w:space="0"/>
              <w:left w:val="single" w:color="auto" w:sz="4" w:space="0"/>
              <w:right w:val="single" w:color="auto" w:sz="4" w:space="0"/>
            </w:tcBorders>
            <w:shd w:val="clear" w:color="auto" w:fill="FFFFFF"/>
            <w:vAlign w:val="center"/>
          </w:tcPr>
          <w:p>
            <w:pPr>
              <w:keepNext w:val="0"/>
              <w:keepLines w:val="0"/>
              <w:widowControl/>
              <w:suppressLineNumbers w:val="0"/>
              <w:shd w:val="clear" w:color="auto" w:fill="auto"/>
              <w:ind w:left="0" w:leftChars="0" w:right="0" w:rightChars="0" w:firstLine="0" w:firstLineChars="0"/>
              <w:jc w:val="center"/>
              <w:textAlignment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1233</w:t>
            </w:r>
          </w:p>
        </w:tc>
      </w:tr>
      <w:tr>
        <w:tblPrEx>
          <w:tblCellMar>
            <w:top w:w="0" w:type="dxa"/>
            <w:left w:w="10" w:type="dxa"/>
            <w:bottom w:w="0" w:type="dxa"/>
            <w:right w:w="10" w:type="dxa"/>
          </w:tblCellMar>
        </w:tblPrEx>
        <w:trPr>
          <w:trHeight w:val="370" w:hRule="exact"/>
          <w:jc w:val="center"/>
        </w:trPr>
        <w:tc>
          <w:tcPr>
            <w:gridSpan w:val="4"/>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第二十条第（六）项</w:t>
            </w:r>
          </w:p>
        </w:tc>
      </w:tr>
      <w:tr>
        <w:tblPrEx>
          <w:tblCellMar>
            <w:top w:w="0" w:type="dxa"/>
            <w:left w:w="10" w:type="dxa"/>
            <w:bottom w:w="0" w:type="dxa"/>
            <w:right w:w="10" w:type="dxa"/>
          </w:tblCellMar>
        </w:tblPrEx>
        <w:trPr>
          <w:trHeight w:val="370" w:hRule="exact"/>
          <w:jc w:val="center"/>
        </w:trPr>
        <w:tc>
          <w:tcPr>
            <w:tcW w:w="2659" w:type="dxa"/>
            <w:tcBorders>
              <w:top w:val="single" w:color="auto" w:sz="4" w:space="0"/>
              <w:left w:val="single" w:color="auto" w:sz="4" w:space="0"/>
            </w:tcBorders>
            <w:shd w:val="clear" w:color="auto" w:fill="FFFFFF"/>
            <w:vAlign w:val="center"/>
          </w:tcPr>
          <w:p>
            <w:pPr>
              <w:pStyle w:val="14"/>
              <w:keepNext w:val="0"/>
              <w:keepLines w:val="0"/>
              <w:widowControl w:val="0"/>
              <w:shd w:val="clear" w:color="auto" w:fill="auto"/>
              <w:bidi w:val="0"/>
              <w:spacing w:before="0" w:after="0" w:line="240" w:lineRule="auto"/>
              <w:ind w:left="0" w:right="0" w:firstLine="940"/>
              <w:jc w:val="center"/>
              <w:rPr>
                <w:sz w:val="19"/>
                <w:szCs w:val="19"/>
              </w:rPr>
            </w:pPr>
            <w:r>
              <w:rPr>
                <w:color w:val="000000"/>
                <w:spacing w:val="0"/>
                <w:w w:val="100"/>
                <w:position w:val="0"/>
                <w:sz w:val="19"/>
                <w:szCs w:val="19"/>
              </w:rPr>
              <w:t>信息内容</w:t>
            </w:r>
          </w:p>
        </w:tc>
        <w:tc>
          <w:tcPr>
            <w:tcW w:w="1896" w:type="dxa"/>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上一年项目数量</w:t>
            </w:r>
          </w:p>
        </w:tc>
        <w:tc>
          <w:tcPr>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本年增/减</w:t>
            </w:r>
          </w:p>
        </w:tc>
        <w:tc>
          <w:tcPr>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处理决定数量</w:t>
            </w:r>
          </w:p>
        </w:tc>
      </w:tr>
      <w:tr>
        <w:tblPrEx>
          <w:tblCellMar>
            <w:top w:w="0" w:type="dxa"/>
            <w:left w:w="10" w:type="dxa"/>
            <w:bottom w:w="0" w:type="dxa"/>
            <w:right w:w="10" w:type="dxa"/>
          </w:tblCellMar>
        </w:tblPrEx>
        <w:trPr>
          <w:trHeight w:val="370" w:hRule="exact"/>
          <w:jc w:val="center"/>
        </w:trPr>
        <w:tc>
          <w:tcPr>
            <w:tcW w:w="2659" w:type="dxa"/>
            <w:tcBorders>
              <w:top w:val="single" w:color="auto" w:sz="4" w:space="0"/>
              <w:left w:val="single" w:color="auto" w:sz="4" w:space="0"/>
            </w:tcBorders>
            <w:shd w:val="clear" w:color="auto" w:fill="FFFFFF"/>
            <w:vAlign w:val="top"/>
          </w:tcPr>
          <w:p>
            <w:pPr>
              <w:pStyle w:val="1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行政处罚</w:t>
            </w:r>
          </w:p>
        </w:tc>
        <w:tc>
          <w:tcPr>
            <w:tcW w:w="1896" w:type="dxa"/>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370" w:hRule="exact"/>
          <w:jc w:val="center"/>
        </w:trPr>
        <w:tc>
          <w:tcPr>
            <w:tcW w:w="2659" w:type="dxa"/>
            <w:tcBorders>
              <w:top w:val="single" w:color="auto" w:sz="4" w:space="0"/>
              <w:left w:val="single" w:color="auto" w:sz="4" w:space="0"/>
            </w:tcBorders>
            <w:shd w:val="clear" w:color="auto" w:fill="FFFFFF"/>
            <w:vAlign w:val="top"/>
          </w:tcPr>
          <w:p>
            <w:pPr>
              <w:pStyle w:val="1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行政强制</w:t>
            </w:r>
          </w:p>
        </w:tc>
        <w:tc>
          <w:tcPr>
            <w:tcW w:w="1896" w:type="dxa"/>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370" w:hRule="exact"/>
          <w:jc w:val="center"/>
        </w:trPr>
        <w:tc>
          <w:tcPr>
            <w:gridSpan w:val="4"/>
            <w:tcBorders>
              <w:top w:val="single" w:color="auto" w:sz="4" w:space="0"/>
              <w:left w:val="single" w:color="auto" w:sz="4" w:space="0"/>
              <w:right w:val="single" w:color="auto" w:sz="4" w:space="0"/>
            </w:tcBorders>
            <w:shd w:val="clear" w:color="auto" w:fill="FFFFFF"/>
            <w:vAlign w:val="bottom"/>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u w:val="none"/>
                <w:shd w:val="clear" w:color="auto" w:fill="auto"/>
                <w:lang w:val="en-US" w:eastAsia="zh-CN" w:bidi="zh-TW"/>
              </w:rPr>
              <w:t>第二十条第（八）项</w:t>
            </w:r>
          </w:p>
        </w:tc>
      </w:tr>
      <w:tr>
        <w:tblPrEx>
          <w:tblCellMar>
            <w:top w:w="0" w:type="dxa"/>
            <w:left w:w="10" w:type="dxa"/>
            <w:bottom w:w="0" w:type="dxa"/>
            <w:right w:w="10" w:type="dxa"/>
          </w:tblCellMar>
        </w:tblPrEx>
        <w:trPr>
          <w:trHeight w:val="370" w:hRule="exact"/>
          <w:jc w:val="center"/>
        </w:trPr>
        <w:tc>
          <w:tcPr>
            <w:tcW w:w="2659" w:type="dxa"/>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940"/>
              <w:jc w:val="left"/>
              <w:rPr>
                <w:sz w:val="19"/>
                <w:szCs w:val="19"/>
                <w:highlight w:val="none"/>
              </w:rPr>
            </w:pPr>
            <w:r>
              <w:rPr>
                <w:color w:val="000000"/>
                <w:spacing w:val="0"/>
                <w:w w:val="100"/>
                <w:position w:val="0"/>
                <w:sz w:val="19"/>
                <w:szCs w:val="19"/>
                <w:highlight w:val="none"/>
              </w:rPr>
              <w:t>信息内容</w:t>
            </w:r>
          </w:p>
        </w:tc>
        <w:tc>
          <w:tcPr>
            <w:tcW w:w="1896" w:type="dxa"/>
            <w:tcBorders>
              <w:top w:val="single" w:color="auto" w:sz="4" w:space="0"/>
              <w:left w:val="single" w:color="auto" w:sz="4" w:space="0"/>
            </w:tcBorders>
            <w:shd w:val="clear" w:color="auto" w:fill="FFFFFF"/>
            <w:vAlign w:val="bottom"/>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t>上一年项目数量</w:t>
            </w:r>
          </w:p>
        </w:tc>
        <w:tc>
          <w:tcPr>
            <w:gridSpan w:val="2"/>
            <w:tcBorders>
              <w:top w:val="single" w:color="auto" w:sz="4" w:space="0"/>
              <w:left w:val="single" w:color="auto" w:sz="4" w:space="0"/>
              <w:right w:val="single" w:color="auto" w:sz="4" w:space="0"/>
            </w:tcBorders>
            <w:shd w:val="clear" w:color="auto" w:fill="FFFFFF"/>
            <w:vAlign w:val="bottom"/>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t>本年增/减</w:t>
            </w:r>
          </w:p>
        </w:tc>
      </w:tr>
      <w:tr>
        <w:tblPrEx>
          <w:tblCellMar>
            <w:top w:w="0" w:type="dxa"/>
            <w:left w:w="10" w:type="dxa"/>
            <w:bottom w:w="0" w:type="dxa"/>
            <w:right w:w="10" w:type="dxa"/>
          </w:tblCellMar>
        </w:tblPrEx>
        <w:trPr>
          <w:trHeight w:val="370" w:hRule="exact"/>
          <w:jc w:val="center"/>
        </w:trPr>
        <w:tc>
          <w:tcPr>
            <w:tcW w:w="2659" w:type="dxa"/>
            <w:tcBorders>
              <w:top w:val="single" w:color="auto" w:sz="4" w:space="0"/>
              <w:left w:val="single" w:color="auto" w:sz="4" w:space="0"/>
            </w:tcBorders>
            <w:shd w:val="clear" w:color="auto" w:fill="FFFFFF"/>
            <w:vAlign w:val="center"/>
          </w:tcPr>
          <w:p>
            <w:pPr>
              <w:pStyle w:val="14"/>
              <w:keepNext w:val="0"/>
              <w:keepLines w:val="0"/>
              <w:widowControl w:val="0"/>
              <w:shd w:val="clear" w:color="auto" w:fill="auto"/>
              <w:bidi w:val="0"/>
              <w:spacing w:before="0" w:after="0" w:line="240" w:lineRule="auto"/>
              <w:ind w:left="0" w:right="0" w:firstLine="0"/>
              <w:jc w:val="center"/>
              <w:rPr>
                <w:sz w:val="19"/>
                <w:szCs w:val="19"/>
                <w:highlight w:val="none"/>
              </w:rPr>
            </w:pPr>
            <w:r>
              <w:rPr>
                <w:color w:val="000000"/>
                <w:spacing w:val="0"/>
                <w:w w:val="100"/>
                <w:position w:val="0"/>
                <w:sz w:val="19"/>
                <w:szCs w:val="19"/>
                <w:highlight w:val="none"/>
              </w:rPr>
              <w:t>行政事业性收费</w:t>
            </w:r>
          </w:p>
        </w:tc>
        <w:tc>
          <w:tcPr>
            <w:tcW w:w="1896" w:type="dxa"/>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t>0</w:t>
            </w:r>
          </w:p>
        </w:tc>
        <w:tc>
          <w:tcPr>
            <w:gridSpan w:val="2"/>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t>0</w:t>
            </w:r>
          </w:p>
        </w:tc>
      </w:tr>
      <w:tr>
        <w:tblPrEx>
          <w:tblCellMar>
            <w:top w:w="0" w:type="dxa"/>
            <w:left w:w="10" w:type="dxa"/>
            <w:bottom w:w="0" w:type="dxa"/>
            <w:right w:w="10" w:type="dxa"/>
          </w:tblCellMar>
        </w:tblPrEx>
        <w:trPr>
          <w:trHeight w:val="370" w:hRule="exact"/>
          <w:jc w:val="center"/>
        </w:trPr>
        <w:tc>
          <w:tcPr>
            <w:gridSpan w:val="4"/>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t>第二十条第（九）项</w:t>
            </w:r>
          </w:p>
        </w:tc>
      </w:tr>
      <w:tr>
        <w:tblPrEx>
          <w:tblCellMar>
            <w:top w:w="0" w:type="dxa"/>
            <w:left w:w="10" w:type="dxa"/>
            <w:bottom w:w="0" w:type="dxa"/>
            <w:right w:w="10" w:type="dxa"/>
          </w:tblCellMar>
        </w:tblPrEx>
        <w:trPr>
          <w:trHeight w:val="370" w:hRule="exact"/>
          <w:jc w:val="center"/>
        </w:trPr>
        <w:tc>
          <w:tcPr>
            <w:tcW w:w="2659" w:type="dxa"/>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940"/>
              <w:jc w:val="left"/>
              <w:rPr>
                <w:sz w:val="19"/>
                <w:szCs w:val="19"/>
                <w:highlight w:val="none"/>
              </w:rPr>
            </w:pPr>
            <w:r>
              <w:rPr>
                <w:color w:val="000000"/>
                <w:spacing w:val="0"/>
                <w:w w:val="100"/>
                <w:position w:val="0"/>
                <w:sz w:val="19"/>
                <w:szCs w:val="19"/>
                <w:highlight w:val="none"/>
              </w:rPr>
              <w:t>信息内容</w:t>
            </w:r>
          </w:p>
        </w:tc>
        <w:tc>
          <w:tcPr>
            <w:tcW w:w="1896" w:type="dxa"/>
            <w:tcBorders>
              <w:top w:val="single" w:color="auto" w:sz="4" w:space="0"/>
              <w:lef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t>采购项目数量</w:t>
            </w:r>
          </w:p>
        </w:tc>
        <w:tc>
          <w:tcPr>
            <w:gridSpan w:val="2"/>
            <w:tcBorders>
              <w:top w:val="single" w:color="auto" w:sz="4" w:space="0"/>
              <w:left w:val="single" w:color="auto" w:sz="4" w:space="0"/>
              <w:right w:val="single" w:color="auto" w:sz="4" w:space="0"/>
            </w:tcBorders>
            <w:shd w:val="clear" w:color="auto" w:fill="FFFFFF"/>
            <w:vAlign w:val="center"/>
          </w:tcPr>
          <w:p>
            <w:pPr>
              <w:widowControl w:val="0"/>
              <w:shd w:val="clear" w:color="auto" w:fill="auto"/>
              <w:jc w:val="cente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t>采购总金额</w:t>
            </w:r>
          </w:p>
        </w:tc>
      </w:tr>
      <w:tr>
        <w:tblPrEx>
          <w:tblCellMar>
            <w:top w:w="0" w:type="dxa"/>
            <w:left w:w="10" w:type="dxa"/>
            <w:bottom w:w="0" w:type="dxa"/>
            <w:right w:w="10" w:type="dxa"/>
          </w:tblCellMar>
        </w:tblPrEx>
        <w:trPr>
          <w:trHeight w:val="384" w:hRule="exact"/>
          <w:jc w:val="center"/>
        </w:trPr>
        <w:tc>
          <w:tcPr>
            <w:tcW w:w="2659" w:type="dxa"/>
            <w:tcBorders>
              <w:top w:val="single" w:color="auto" w:sz="4" w:space="0"/>
              <w:left w:val="single" w:color="auto" w:sz="4" w:space="0"/>
              <w:bottom w:val="single" w:color="auto" w:sz="4" w:space="0"/>
            </w:tcBorders>
            <w:shd w:val="clear" w:color="auto" w:fill="FFFFFF"/>
            <w:vAlign w:val="top"/>
          </w:tcPr>
          <w:p>
            <w:pPr>
              <w:pStyle w:val="14"/>
              <w:keepNext w:val="0"/>
              <w:keepLines w:val="0"/>
              <w:widowControl w:val="0"/>
              <w:shd w:val="clear" w:color="auto" w:fill="auto"/>
              <w:bidi w:val="0"/>
              <w:spacing w:before="80" w:after="0" w:line="240" w:lineRule="auto"/>
              <w:ind w:left="0" w:right="0" w:firstLine="0"/>
              <w:jc w:val="center"/>
              <w:rPr>
                <w:sz w:val="19"/>
                <w:szCs w:val="19"/>
                <w:highlight w:val="none"/>
              </w:rPr>
            </w:pPr>
            <w:r>
              <w:rPr>
                <w:color w:val="000000"/>
                <w:spacing w:val="0"/>
                <w:w w:val="100"/>
                <w:position w:val="0"/>
                <w:sz w:val="19"/>
                <w:szCs w:val="19"/>
                <w:highlight w:val="none"/>
              </w:rPr>
              <w:t>政府集中采购</w:t>
            </w:r>
          </w:p>
        </w:tc>
        <w:tc>
          <w:tcPr>
            <w:tcW w:w="1896" w:type="dxa"/>
            <w:tcBorders>
              <w:top w:val="single" w:color="auto" w:sz="4" w:space="0"/>
              <w:left w:val="single" w:color="auto" w:sz="4" w:space="0"/>
              <w:bottom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t>0</w:t>
            </w:r>
          </w:p>
        </w:tc>
        <w:tc>
          <w:tcPr>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shd w:val="clear" w:color="auto" w:fill="auto"/>
              <w:jc w:val="center"/>
              <w:rPr>
                <w:rFonts w:hint="default"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pPr>
            <w:r>
              <w:rPr>
                <w:rFonts w:hint="eastAsia" w:asciiTheme="minorEastAsia" w:hAnsiTheme="minorEastAsia" w:eastAsiaTheme="minorEastAsia" w:cstheme="minorEastAsia"/>
                <w:b w:val="0"/>
                <w:bCs w:val="0"/>
                <w:i w:val="0"/>
                <w:iCs w:val="0"/>
                <w:smallCaps w:val="0"/>
                <w:strike w:val="0"/>
                <w:color w:val="000000"/>
                <w:spacing w:val="0"/>
                <w:w w:val="100"/>
                <w:position w:val="0"/>
                <w:sz w:val="19"/>
                <w:szCs w:val="19"/>
                <w:highlight w:val="none"/>
                <w:u w:val="none"/>
                <w:shd w:val="clear" w:color="auto" w:fill="auto"/>
                <w:lang w:val="en-US" w:eastAsia="zh-CN" w:bidi="zh-TW"/>
              </w:rPr>
              <w:t>0</w:t>
            </w:r>
            <w:bookmarkStart w:id="6" w:name="_GoBack"/>
            <w:bookmarkEnd w:id="6"/>
          </w:p>
        </w:tc>
      </w:tr>
    </w:tbl>
    <w:p>
      <w:pPr>
        <w:pStyle w:val="12"/>
        <w:keepNext/>
        <w:keepLines/>
        <w:widowControl w:val="0"/>
        <w:shd w:val="clear" w:color="auto" w:fill="auto"/>
        <w:bidi w:val="0"/>
        <w:spacing w:before="0" w:after="480" w:line="240" w:lineRule="auto"/>
        <w:ind w:left="0" w:right="0" w:firstLine="0"/>
        <w:jc w:val="both"/>
        <w:rPr>
          <w:rFonts w:hint="eastAsia"/>
          <w:color w:val="000000"/>
          <w:spacing w:val="0"/>
          <w:w w:val="100"/>
          <w:position w:val="0"/>
        </w:rPr>
      </w:pPr>
      <w:bookmarkStart w:id="0" w:name="bookmark37"/>
      <w:bookmarkStart w:id="1" w:name="bookmark36"/>
      <w:bookmarkStart w:id="2" w:name="bookmark35"/>
    </w:p>
    <w:p>
      <w:pPr>
        <w:pStyle w:val="12"/>
        <w:keepNext/>
        <w:keepLines/>
        <w:widowControl w:val="0"/>
        <w:shd w:val="clear" w:color="auto" w:fill="auto"/>
        <w:bidi w:val="0"/>
        <w:spacing w:before="0" w:after="480" w:line="240" w:lineRule="auto"/>
        <w:ind w:left="0" w:right="0" w:firstLine="0"/>
        <w:jc w:val="both"/>
        <w:rPr>
          <w:rFonts w:hint="eastAsia"/>
          <w:color w:val="000000"/>
          <w:spacing w:val="0"/>
          <w:w w:val="100"/>
          <w:position w:val="0"/>
        </w:rPr>
      </w:pPr>
    </w:p>
    <w:p>
      <w:pPr>
        <w:pStyle w:val="12"/>
        <w:keepNext/>
        <w:keepLines/>
        <w:widowControl w:val="0"/>
        <w:shd w:val="clear" w:color="auto" w:fill="auto"/>
        <w:bidi w:val="0"/>
        <w:spacing w:before="0" w:after="480" w:line="240" w:lineRule="auto"/>
        <w:ind w:left="0" w:right="0" w:firstLine="0"/>
        <w:jc w:val="both"/>
        <w:rPr>
          <w:rFonts w:hint="eastAsia"/>
          <w:color w:val="000000"/>
          <w:spacing w:val="0"/>
          <w:w w:val="100"/>
          <w:position w:val="0"/>
        </w:rPr>
      </w:pPr>
    </w:p>
    <w:p>
      <w:pPr>
        <w:pStyle w:val="10"/>
        <w:keepNext w:val="0"/>
        <w:keepLines w:val="0"/>
        <w:widowControl w:val="0"/>
        <w:numPr>
          <w:ilvl w:val="0"/>
          <w:numId w:val="0"/>
        </w:numPr>
        <w:shd w:val="clear" w:color="auto" w:fill="auto"/>
        <w:bidi w:val="0"/>
        <w:spacing w:before="0" w:after="80" w:line="240" w:lineRule="auto"/>
        <w:ind w:leftChars="0" w:right="0" w:rightChars="0"/>
        <w:jc w:val="both"/>
        <w:rPr>
          <w:rFonts w:hint="eastAsia"/>
          <w:b w:val="0"/>
          <w:bCs w:val="0"/>
          <w:i w:val="0"/>
          <w:iCs w:val="0"/>
          <w:smallCaps w:val="0"/>
          <w:strike w:val="0"/>
        </w:rPr>
      </w:pPr>
    </w:p>
    <w:p>
      <w:pPr>
        <w:pStyle w:val="10"/>
        <w:keepNext w:val="0"/>
        <w:keepLines w:val="0"/>
        <w:widowControl w:val="0"/>
        <w:numPr>
          <w:ilvl w:val="0"/>
          <w:numId w:val="0"/>
        </w:numPr>
        <w:shd w:val="clear" w:color="auto" w:fill="auto"/>
        <w:bidi w:val="0"/>
        <w:spacing w:before="0" w:after="80" w:line="240" w:lineRule="auto"/>
        <w:ind w:leftChars="0" w:right="0" w:rightChars="0"/>
        <w:jc w:val="both"/>
        <w:rPr>
          <w:rFonts w:hint="eastAsia"/>
          <w:b w:val="0"/>
          <w:bCs w:val="0"/>
          <w:i w:val="0"/>
          <w:iCs w:val="0"/>
          <w:smallCaps w:val="0"/>
          <w:strike w:val="0"/>
        </w:rPr>
      </w:pPr>
    </w:p>
    <w:p>
      <w:pPr>
        <w:pStyle w:val="10"/>
        <w:keepNext w:val="0"/>
        <w:keepLines w:val="0"/>
        <w:widowControl w:val="0"/>
        <w:numPr>
          <w:ilvl w:val="0"/>
          <w:numId w:val="0"/>
        </w:numPr>
        <w:shd w:val="clear" w:color="auto" w:fill="auto"/>
        <w:bidi w:val="0"/>
        <w:spacing w:before="0" w:after="80" w:line="240" w:lineRule="auto"/>
        <w:ind w:leftChars="0" w:right="0" w:rightChars="0"/>
        <w:jc w:val="both"/>
        <w:rPr>
          <w:rFonts w:hint="eastAsia"/>
          <w:b w:val="0"/>
          <w:bCs w:val="0"/>
          <w:i w:val="0"/>
          <w:iCs w:val="0"/>
          <w:smallCaps w:val="0"/>
          <w:strike w:val="0"/>
        </w:rPr>
      </w:pPr>
    </w:p>
    <w:p>
      <w:pPr>
        <w:pStyle w:val="10"/>
        <w:keepNext w:val="0"/>
        <w:keepLines w:val="0"/>
        <w:widowControl w:val="0"/>
        <w:numPr>
          <w:ilvl w:val="0"/>
          <w:numId w:val="0"/>
        </w:numPr>
        <w:shd w:val="clear" w:color="auto" w:fill="auto"/>
        <w:bidi w:val="0"/>
        <w:spacing w:before="0" w:after="80" w:line="240" w:lineRule="auto"/>
        <w:ind w:leftChars="0" w:right="0" w:rightChars="0"/>
        <w:jc w:val="both"/>
        <w:rPr>
          <w:rFonts w:hint="eastAsia"/>
          <w:b w:val="0"/>
          <w:bCs w:val="0"/>
          <w:i w:val="0"/>
          <w:iCs w:val="0"/>
          <w:smallCaps w:val="0"/>
          <w:strike w:val="0"/>
        </w:rPr>
      </w:pPr>
    </w:p>
    <w:p>
      <w:pPr>
        <w:pStyle w:val="10"/>
        <w:keepNext w:val="0"/>
        <w:keepLines w:val="0"/>
        <w:widowControl w:val="0"/>
        <w:numPr>
          <w:ilvl w:val="0"/>
          <w:numId w:val="0"/>
        </w:numPr>
        <w:shd w:val="clear" w:color="auto" w:fill="auto"/>
        <w:bidi w:val="0"/>
        <w:spacing w:before="0" w:after="80" w:line="240" w:lineRule="auto"/>
        <w:ind w:leftChars="0" w:right="0" w:rightChars="0"/>
        <w:jc w:val="both"/>
        <w:rPr>
          <w:rFonts w:hint="eastAsia"/>
          <w:b w:val="0"/>
          <w:bCs w:val="0"/>
          <w:i w:val="0"/>
          <w:iCs w:val="0"/>
          <w:smallCaps w:val="0"/>
          <w:strike w:val="0"/>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收到和处理政府信息公开申请情况</w:t>
      </w:r>
      <w:bookmarkEnd w:id="0"/>
      <w:bookmarkEnd w:id="1"/>
      <w:bookmarkEnd w:id="2"/>
    </w:p>
    <w:tbl>
      <w:tblPr>
        <w:tblStyle w:val="4"/>
        <w:tblW w:w="0" w:type="auto"/>
        <w:jc w:val="center"/>
        <w:tblLayout w:type="fixed"/>
        <w:tblCellMar>
          <w:top w:w="0" w:type="dxa"/>
          <w:left w:w="10" w:type="dxa"/>
          <w:bottom w:w="0" w:type="dxa"/>
          <w:right w:w="10" w:type="dxa"/>
        </w:tblCellMar>
      </w:tblPr>
      <w:tblGrid>
        <w:gridCol w:w="504"/>
        <w:gridCol w:w="854"/>
        <w:gridCol w:w="2131"/>
        <w:gridCol w:w="826"/>
        <w:gridCol w:w="763"/>
        <w:gridCol w:w="768"/>
        <w:gridCol w:w="826"/>
        <w:gridCol w:w="989"/>
        <w:gridCol w:w="720"/>
        <w:gridCol w:w="715"/>
      </w:tblGrid>
      <w:tr>
        <w:tblPrEx>
          <w:tblCellMar>
            <w:top w:w="0" w:type="dxa"/>
            <w:left w:w="10" w:type="dxa"/>
            <w:bottom w:w="0" w:type="dxa"/>
            <w:right w:w="10" w:type="dxa"/>
          </w:tblCellMar>
        </w:tblPrEx>
        <w:trPr>
          <w:trHeight w:val="427" w:hRule="exact"/>
          <w:jc w:val="center"/>
        </w:trPr>
        <w:tc>
          <w:tcPr>
            <w:gridSpan w:val="3"/>
            <w:vMerge w:val="restart"/>
            <w:tcBorders>
              <w:top w:val="single" w:color="auto" w:sz="4" w:space="0"/>
              <w:left w:val="single" w:color="auto" w:sz="4" w:space="0"/>
            </w:tcBorders>
            <w:shd w:val="clear" w:color="auto" w:fill="FFFFFF"/>
            <w:vAlign w:val="center"/>
          </w:tcPr>
          <w:p>
            <w:pPr>
              <w:pStyle w:val="14"/>
              <w:keepNext w:val="0"/>
              <w:keepLines w:val="0"/>
              <w:widowControl w:val="0"/>
              <w:shd w:val="clear" w:color="auto" w:fill="auto"/>
              <w:bidi w:val="0"/>
              <w:spacing w:before="0" w:after="0" w:line="259" w:lineRule="exact"/>
              <w:ind w:left="0" w:right="0" w:firstLine="220"/>
              <w:jc w:val="left"/>
              <w:rPr>
                <w:sz w:val="19"/>
                <w:szCs w:val="19"/>
              </w:rPr>
            </w:pPr>
            <w:r>
              <w:rPr>
                <w:color w:val="000000"/>
                <w:spacing w:val="0"/>
                <w:w w:val="100"/>
                <w:position w:val="0"/>
                <w:sz w:val="19"/>
                <w:szCs w:val="19"/>
              </w:rPr>
              <w:t>（本列数据的勾稽关系为：第一项加第 二项之和，等于第三项加第四项之和）</w:t>
            </w:r>
          </w:p>
        </w:tc>
        <w:tc>
          <w:tcPr>
            <w:gridSpan w:val="7"/>
            <w:tcBorders>
              <w:top w:val="single" w:color="auto" w:sz="4" w:space="0"/>
              <w:left w:val="single" w:color="auto" w:sz="4" w:space="0"/>
              <w:righ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rPr>
              <w:t>申请人情况</w:t>
            </w:r>
          </w:p>
        </w:tc>
      </w:tr>
      <w:tr>
        <w:tblPrEx>
          <w:tblCellMar>
            <w:top w:w="0" w:type="dxa"/>
            <w:left w:w="10" w:type="dxa"/>
            <w:bottom w:w="0" w:type="dxa"/>
            <w:right w:w="10" w:type="dxa"/>
          </w:tblCellMar>
        </w:tblPrEx>
        <w:trPr>
          <w:trHeight w:val="422" w:hRule="exact"/>
          <w:jc w:val="center"/>
        </w:trPr>
        <w:tc>
          <w:tcPr>
            <w:gridSpan w:val="3"/>
            <w:vMerge w:val="continue"/>
            <w:tcBorders>
              <w:left w:val="single" w:color="auto" w:sz="4" w:space="0"/>
            </w:tcBorders>
            <w:shd w:val="clear" w:color="auto" w:fill="FFFFFF"/>
            <w:vAlign w:val="center"/>
          </w:tcPr>
          <w:p/>
        </w:tc>
        <w:tc>
          <w:tcPr>
            <w:vMerge w:val="restart"/>
            <w:tcBorders>
              <w:top w:val="single" w:color="auto" w:sz="4" w:space="0"/>
              <w:left w:val="single" w:color="auto" w:sz="4" w:space="0"/>
            </w:tcBorders>
            <w:shd w:val="clear" w:color="auto" w:fill="FFFFFF"/>
            <w:vAlign w:val="center"/>
          </w:tcPr>
          <w:p>
            <w:pPr>
              <w:pStyle w:val="14"/>
              <w:keepNext w:val="0"/>
              <w:keepLines w:val="0"/>
              <w:widowControl w:val="0"/>
              <w:shd w:val="clear" w:color="auto" w:fill="auto"/>
              <w:bidi w:val="0"/>
              <w:spacing w:before="0" w:after="0" w:line="240" w:lineRule="auto"/>
              <w:ind w:left="0" w:right="0" w:firstLine="140"/>
              <w:jc w:val="left"/>
              <w:rPr>
                <w:sz w:val="19"/>
                <w:szCs w:val="19"/>
              </w:rPr>
            </w:pPr>
            <w:r>
              <w:rPr>
                <w:color w:val="000000"/>
                <w:spacing w:val="0"/>
                <w:w w:val="100"/>
                <w:position w:val="0"/>
                <w:sz w:val="19"/>
                <w:szCs w:val="19"/>
              </w:rPr>
              <w:t>自然人</w:t>
            </w:r>
          </w:p>
        </w:tc>
        <w:tc>
          <w:tcPr>
            <w:gridSpan w:val="5"/>
            <w:tcBorders>
              <w:top w:val="single" w:color="auto" w:sz="4" w:space="0"/>
              <w:left w:val="single" w:color="auto" w:sz="4" w:space="0"/>
            </w:tcBorders>
            <w:shd w:val="clear" w:color="auto" w:fill="FFFFFF"/>
            <w:vAlign w:val="center"/>
          </w:tcPr>
          <w:p>
            <w:pPr>
              <w:pStyle w:val="14"/>
              <w:keepNext w:val="0"/>
              <w:keepLines w:val="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rPr>
              <w:t>法人或其他组织</w:t>
            </w:r>
          </w:p>
        </w:tc>
        <w:tc>
          <w:tcPr>
            <w:vMerge w:val="restart"/>
            <w:tcBorders>
              <w:top w:val="single" w:color="auto" w:sz="4" w:space="0"/>
              <w:left w:val="single" w:color="auto" w:sz="4" w:space="0"/>
              <w:right w:val="single" w:color="auto" w:sz="4" w:space="0"/>
            </w:tcBorders>
            <w:shd w:val="clear" w:color="auto" w:fill="FFFFFF"/>
            <w:vAlign w:val="center"/>
          </w:tcPr>
          <w:p>
            <w:pPr>
              <w:pStyle w:val="14"/>
              <w:keepNext w:val="0"/>
              <w:keepLines w:val="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9"/>
                <w:szCs w:val="19"/>
              </w:rPr>
              <w:t>总计</w:t>
            </w:r>
          </w:p>
        </w:tc>
      </w:tr>
      <w:tr>
        <w:tblPrEx>
          <w:tblCellMar>
            <w:top w:w="0" w:type="dxa"/>
            <w:left w:w="10" w:type="dxa"/>
            <w:bottom w:w="0" w:type="dxa"/>
            <w:right w:w="10" w:type="dxa"/>
          </w:tblCellMar>
        </w:tblPrEx>
        <w:trPr>
          <w:trHeight w:val="418" w:hRule="exact"/>
          <w:jc w:val="center"/>
        </w:trPr>
        <w:tc>
          <w:tcPr>
            <w:gridSpan w:val="3"/>
            <w:vMerge w:val="continue"/>
            <w:tcBorders>
              <w:left w:val="single" w:color="auto" w:sz="4" w:space="0"/>
            </w:tcBorders>
            <w:shd w:val="clear" w:color="auto" w:fill="FFFFFF"/>
            <w:vAlign w:val="center"/>
          </w:tcPr>
          <w:p/>
        </w:tc>
        <w:tc>
          <w:tcPr>
            <w:vMerge w:val="continue"/>
            <w:tcBorders>
              <w:left w:val="single" w:color="auto" w:sz="4" w:space="0"/>
            </w:tcBorders>
            <w:shd w:val="clear" w:color="auto" w:fill="FFFFFF"/>
            <w:vAlign w:val="center"/>
          </w:tcPr>
          <w:p/>
        </w:tc>
        <w:tc>
          <w:tcPr>
            <w:tcBorders>
              <w:top w:val="single" w:color="auto" w:sz="4" w:space="0"/>
              <w:left w:val="single" w:color="auto" w:sz="4" w:space="0"/>
            </w:tcBorders>
            <w:shd w:val="clear" w:color="auto" w:fill="FFFFFF"/>
            <w:vAlign w:val="center"/>
          </w:tcPr>
          <w:p>
            <w:pPr>
              <w:pStyle w:val="14"/>
              <w:keepNext w:val="0"/>
              <w:keepLines w:val="0"/>
              <w:widowControl w:val="0"/>
              <w:shd w:val="clear" w:color="auto" w:fill="auto"/>
              <w:bidi w:val="0"/>
              <w:spacing w:before="0" w:after="0" w:line="202" w:lineRule="exact"/>
              <w:ind w:left="0" w:right="0" w:firstLine="0"/>
              <w:jc w:val="center"/>
              <w:rPr>
                <w:color w:val="000000"/>
                <w:spacing w:val="0"/>
                <w:w w:val="100"/>
                <w:position w:val="0"/>
                <w:sz w:val="19"/>
                <w:szCs w:val="19"/>
              </w:rPr>
            </w:pPr>
            <w:r>
              <w:rPr>
                <w:color w:val="000000"/>
                <w:spacing w:val="0"/>
                <w:w w:val="100"/>
                <w:position w:val="0"/>
                <w:sz w:val="19"/>
                <w:szCs w:val="19"/>
              </w:rPr>
              <w:t>商业</w:t>
            </w:r>
          </w:p>
          <w:p>
            <w:pPr>
              <w:pStyle w:val="14"/>
              <w:keepNext w:val="0"/>
              <w:keepLines w:val="0"/>
              <w:widowControl w:val="0"/>
              <w:shd w:val="clear" w:color="auto" w:fill="auto"/>
              <w:bidi w:val="0"/>
              <w:spacing w:before="0" w:after="0" w:line="202" w:lineRule="exact"/>
              <w:ind w:left="0" w:right="0" w:firstLine="0"/>
              <w:jc w:val="center"/>
              <w:rPr>
                <w:sz w:val="19"/>
                <w:szCs w:val="19"/>
              </w:rPr>
            </w:pPr>
            <w:r>
              <w:rPr>
                <w:color w:val="000000"/>
                <w:spacing w:val="0"/>
                <w:w w:val="100"/>
                <w:position w:val="0"/>
                <w:sz w:val="19"/>
                <w:szCs w:val="19"/>
              </w:rPr>
              <w:t>企业</w:t>
            </w:r>
          </w:p>
        </w:tc>
        <w:tc>
          <w:tcPr>
            <w:tcBorders>
              <w:top w:val="single" w:color="auto" w:sz="4" w:space="0"/>
              <w:left w:val="single" w:color="auto" w:sz="4" w:space="0"/>
            </w:tcBorders>
            <w:shd w:val="clear" w:color="auto" w:fill="FFFFFF"/>
            <w:vAlign w:val="center"/>
          </w:tcPr>
          <w:p>
            <w:pPr>
              <w:pStyle w:val="14"/>
              <w:keepNext w:val="0"/>
              <w:keepLines w:val="0"/>
              <w:widowControl w:val="0"/>
              <w:shd w:val="clear" w:color="auto" w:fill="auto"/>
              <w:bidi w:val="0"/>
              <w:spacing w:before="0" w:after="0" w:line="202" w:lineRule="exact"/>
              <w:ind w:left="0" w:right="0" w:firstLine="0"/>
              <w:jc w:val="center"/>
              <w:rPr>
                <w:color w:val="000000"/>
                <w:spacing w:val="0"/>
                <w:w w:val="100"/>
                <w:position w:val="0"/>
                <w:sz w:val="19"/>
                <w:szCs w:val="19"/>
              </w:rPr>
            </w:pPr>
            <w:r>
              <w:rPr>
                <w:color w:val="000000"/>
                <w:spacing w:val="0"/>
                <w:w w:val="100"/>
                <w:position w:val="0"/>
                <w:sz w:val="19"/>
                <w:szCs w:val="19"/>
              </w:rPr>
              <w:t>科研</w:t>
            </w:r>
          </w:p>
          <w:p>
            <w:pPr>
              <w:pStyle w:val="14"/>
              <w:keepNext w:val="0"/>
              <w:keepLines w:val="0"/>
              <w:widowControl w:val="0"/>
              <w:shd w:val="clear" w:color="auto" w:fill="auto"/>
              <w:bidi w:val="0"/>
              <w:spacing w:before="0" w:after="0" w:line="202" w:lineRule="exact"/>
              <w:ind w:left="0" w:right="0" w:firstLine="0"/>
              <w:jc w:val="center"/>
              <w:rPr>
                <w:sz w:val="19"/>
                <w:szCs w:val="19"/>
              </w:rPr>
            </w:pPr>
            <w:r>
              <w:rPr>
                <w:color w:val="000000"/>
                <w:spacing w:val="0"/>
                <w:w w:val="100"/>
                <w:position w:val="0"/>
                <w:sz w:val="19"/>
                <w:szCs w:val="19"/>
              </w:rPr>
              <w:t>机构</w:t>
            </w:r>
          </w:p>
        </w:tc>
        <w:tc>
          <w:tcPr>
            <w:tcW w:w="826" w:type="dxa"/>
            <w:tcBorders>
              <w:top w:val="single" w:color="auto" w:sz="4" w:space="0"/>
              <w:left w:val="single" w:color="auto" w:sz="4" w:space="0"/>
            </w:tcBorders>
            <w:shd w:val="clear" w:color="auto" w:fill="FFFFFF"/>
            <w:vAlign w:val="center"/>
          </w:tcPr>
          <w:p>
            <w:pPr>
              <w:pStyle w:val="14"/>
              <w:keepNext w:val="0"/>
              <w:keepLines w:val="0"/>
              <w:widowControl w:val="0"/>
              <w:shd w:val="clear" w:color="auto" w:fill="auto"/>
              <w:bidi w:val="0"/>
              <w:spacing w:before="0" w:after="0" w:line="202" w:lineRule="exact"/>
              <w:ind w:left="0" w:right="0" w:firstLine="0"/>
              <w:jc w:val="center"/>
              <w:rPr>
                <w:rFonts w:hint="eastAsia"/>
                <w:b w:val="0"/>
                <w:bCs w:val="0"/>
                <w:i w:val="0"/>
                <w:iCs w:val="0"/>
                <w:smallCaps w:val="0"/>
                <w:strike w:val="0"/>
                <w:color w:val="000000"/>
                <w:spacing w:val="0"/>
                <w:w w:val="100"/>
                <w:position w:val="0"/>
                <w:sz w:val="19"/>
                <w:szCs w:val="19"/>
                <w:lang w:eastAsia="zh-CN"/>
              </w:rPr>
            </w:pPr>
            <w:r>
              <w:rPr>
                <w:rFonts w:hint="eastAsia"/>
                <w:b w:val="0"/>
                <w:bCs w:val="0"/>
                <w:i w:val="0"/>
                <w:iCs w:val="0"/>
                <w:smallCaps w:val="0"/>
                <w:strike w:val="0"/>
                <w:color w:val="000000"/>
                <w:spacing w:val="0"/>
                <w:w w:val="100"/>
                <w:position w:val="0"/>
                <w:sz w:val="19"/>
                <w:szCs w:val="19"/>
                <w:lang w:eastAsia="zh-CN"/>
              </w:rPr>
              <w:t>社会公益组织</w:t>
            </w:r>
          </w:p>
        </w:tc>
        <w:tc>
          <w:tcPr>
            <w:tcW w:w="989" w:type="dxa"/>
            <w:tcBorders>
              <w:top w:val="single" w:color="auto" w:sz="4" w:space="0"/>
              <w:left w:val="single" w:color="auto" w:sz="4" w:space="0"/>
            </w:tcBorders>
            <w:shd w:val="clear" w:color="auto" w:fill="FFFFFF"/>
            <w:vAlign w:val="center"/>
          </w:tcPr>
          <w:p>
            <w:pPr>
              <w:pStyle w:val="14"/>
              <w:keepNext w:val="0"/>
              <w:keepLines w:val="0"/>
              <w:widowControl w:val="0"/>
              <w:shd w:val="clear" w:color="auto" w:fill="auto"/>
              <w:bidi w:val="0"/>
              <w:spacing w:before="0" w:after="0" w:line="202" w:lineRule="exact"/>
              <w:ind w:left="0" w:right="0" w:firstLine="0"/>
              <w:jc w:val="center"/>
              <w:rPr>
                <w:b w:val="0"/>
                <w:bCs w:val="0"/>
                <w:i w:val="0"/>
                <w:iCs w:val="0"/>
                <w:smallCaps w:val="0"/>
                <w:strike w:val="0"/>
                <w:color w:val="000000"/>
                <w:spacing w:val="0"/>
                <w:w w:val="100"/>
                <w:position w:val="0"/>
                <w:sz w:val="19"/>
                <w:szCs w:val="19"/>
              </w:rPr>
            </w:pPr>
            <w:r>
              <w:rPr>
                <w:b w:val="0"/>
                <w:bCs w:val="0"/>
                <w:i w:val="0"/>
                <w:iCs w:val="0"/>
                <w:smallCaps w:val="0"/>
                <w:strike w:val="0"/>
                <w:color w:val="000000"/>
                <w:spacing w:val="0"/>
                <w:w w:val="100"/>
                <w:position w:val="0"/>
                <w:sz w:val="19"/>
                <w:szCs w:val="19"/>
              </w:rPr>
              <w:t>法</w:t>
            </w:r>
            <w:r>
              <w:rPr>
                <w:rFonts w:hint="eastAsia"/>
                <w:b w:val="0"/>
                <w:bCs w:val="0"/>
                <w:i w:val="0"/>
                <w:iCs w:val="0"/>
                <w:smallCaps w:val="0"/>
                <w:strike w:val="0"/>
                <w:color w:val="000000"/>
                <w:spacing w:val="0"/>
                <w:w w:val="100"/>
                <w:position w:val="0"/>
                <w:sz w:val="19"/>
                <w:szCs w:val="19"/>
                <w:lang w:eastAsia="zh-CN"/>
              </w:rPr>
              <w:t>律服</w:t>
            </w:r>
            <w:r>
              <w:rPr>
                <w:b w:val="0"/>
                <w:bCs w:val="0"/>
                <w:i w:val="0"/>
                <w:iCs w:val="0"/>
                <w:smallCaps w:val="0"/>
                <w:strike w:val="0"/>
                <w:color w:val="000000"/>
                <w:spacing w:val="0"/>
                <w:w w:val="100"/>
                <w:position w:val="0"/>
                <w:sz w:val="19"/>
                <w:szCs w:val="19"/>
              </w:rPr>
              <w:t>务</w:t>
            </w:r>
          </w:p>
          <w:p>
            <w:pPr>
              <w:pStyle w:val="14"/>
              <w:keepNext w:val="0"/>
              <w:keepLines w:val="0"/>
              <w:widowControl w:val="0"/>
              <w:shd w:val="clear" w:color="auto" w:fill="auto"/>
              <w:bidi w:val="0"/>
              <w:spacing w:before="0" w:after="0" w:line="202" w:lineRule="exact"/>
              <w:ind w:left="0" w:right="0" w:firstLine="0"/>
              <w:jc w:val="center"/>
              <w:rPr>
                <w:rFonts w:hint="eastAsia"/>
                <w:b w:val="0"/>
                <w:bCs w:val="0"/>
                <w:i w:val="0"/>
                <w:iCs w:val="0"/>
                <w:smallCaps w:val="0"/>
                <w:strike w:val="0"/>
                <w:color w:val="000000"/>
                <w:spacing w:val="0"/>
                <w:w w:val="100"/>
                <w:position w:val="0"/>
                <w:sz w:val="19"/>
                <w:szCs w:val="19"/>
                <w:lang w:eastAsia="zh-CN"/>
              </w:rPr>
            </w:pPr>
            <w:r>
              <w:rPr>
                <w:rFonts w:hint="eastAsia"/>
                <w:b w:val="0"/>
                <w:bCs w:val="0"/>
                <w:i w:val="0"/>
                <w:iCs w:val="0"/>
                <w:smallCaps w:val="0"/>
                <w:strike w:val="0"/>
                <w:color w:val="000000"/>
                <w:spacing w:val="0"/>
                <w:w w:val="100"/>
                <w:position w:val="0"/>
                <w:sz w:val="19"/>
                <w:szCs w:val="19"/>
                <w:lang w:eastAsia="zh-CN"/>
              </w:rPr>
              <w:t>企业</w:t>
            </w: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02" w:lineRule="exact"/>
              <w:ind w:left="0" w:right="0" w:firstLine="0"/>
              <w:jc w:val="center"/>
              <w:rPr>
                <w:b w:val="0"/>
                <w:bCs w:val="0"/>
                <w:i w:val="0"/>
                <w:iCs w:val="0"/>
                <w:smallCaps w:val="0"/>
                <w:strike w:val="0"/>
                <w:color w:val="000000"/>
                <w:spacing w:val="0"/>
                <w:w w:val="100"/>
                <w:position w:val="0"/>
                <w:sz w:val="19"/>
                <w:szCs w:val="19"/>
              </w:rPr>
            </w:pPr>
            <w:r>
              <w:rPr>
                <w:b w:val="0"/>
                <w:bCs w:val="0"/>
                <w:i w:val="0"/>
                <w:iCs w:val="0"/>
                <w:smallCaps w:val="0"/>
                <w:strike w:val="0"/>
                <w:color w:val="000000"/>
                <w:spacing w:val="0"/>
                <w:w w:val="100"/>
                <w:position w:val="0"/>
                <w:sz w:val="19"/>
                <w:szCs w:val="19"/>
              </w:rPr>
              <w:t>其他</w:t>
            </w:r>
          </w:p>
        </w:tc>
        <w:tc>
          <w:tcPr>
            <w:vMerge w:val="continue"/>
            <w:tcBorders>
              <w:left w:val="single" w:color="auto" w:sz="4" w:space="0"/>
              <w:right w:val="single" w:color="auto" w:sz="4" w:space="0"/>
            </w:tcBorders>
            <w:shd w:val="clear" w:color="auto" w:fill="FFFFFF"/>
            <w:vAlign w:val="center"/>
          </w:tcPr>
          <w:p/>
        </w:tc>
      </w:tr>
      <w:tr>
        <w:tblPrEx>
          <w:tblCellMar>
            <w:top w:w="0" w:type="dxa"/>
            <w:left w:w="10" w:type="dxa"/>
            <w:bottom w:w="0" w:type="dxa"/>
            <w:right w:w="10" w:type="dxa"/>
          </w:tblCellMar>
        </w:tblPrEx>
        <w:trPr>
          <w:trHeight w:val="283" w:hRule="exact"/>
          <w:jc w:val="center"/>
        </w:trPr>
        <w:tc>
          <w:tcPr>
            <w:gridSpan w:val="3"/>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一、本年新收政府信息公开申请数量</w:t>
            </w:r>
          </w:p>
        </w:tc>
        <w:tc>
          <w:tcPr>
            <w:tcBorders>
              <w:top w:val="single" w:color="auto" w:sz="4" w:space="0"/>
              <w:left w:val="single" w:color="auto" w:sz="4" w:space="0"/>
            </w:tcBorders>
            <w:shd w:val="clear" w:color="auto" w:fill="FFFFFF"/>
            <w:vAlign w:val="center"/>
          </w:tcPr>
          <w:p>
            <w:pPr>
              <w:widowControl w:val="0"/>
              <w:jc w:val="center"/>
              <w:rPr>
                <w:rFonts w:hint="default"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2</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2</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jc w:val="center"/>
              <w:rPr>
                <w:rFonts w:hint="default"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4</w:t>
            </w:r>
          </w:p>
        </w:tc>
      </w:tr>
      <w:tr>
        <w:tblPrEx>
          <w:tblCellMar>
            <w:top w:w="0" w:type="dxa"/>
            <w:left w:w="10" w:type="dxa"/>
            <w:bottom w:w="0" w:type="dxa"/>
            <w:right w:w="10" w:type="dxa"/>
          </w:tblCellMar>
        </w:tblPrEx>
        <w:trPr>
          <w:trHeight w:val="274" w:hRule="exact"/>
          <w:jc w:val="center"/>
        </w:trPr>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tabs>
                <w:tab w:val="left" w:leader="hyphen" w:pos="154"/>
              </w:tabs>
              <w:bidi w:val="0"/>
              <w:spacing w:before="0" w:after="0" w:line="240" w:lineRule="auto"/>
              <w:ind w:left="0" w:right="0" w:firstLine="0"/>
              <w:jc w:val="both"/>
              <w:rPr>
                <w:sz w:val="19"/>
                <w:szCs w:val="19"/>
              </w:rPr>
            </w:pPr>
            <w:r>
              <w:rPr>
                <w:rFonts w:hint="eastAsia"/>
                <w:color w:val="000000"/>
                <w:spacing w:val="0"/>
                <w:w w:val="100"/>
                <w:position w:val="0"/>
                <w:sz w:val="19"/>
                <w:szCs w:val="19"/>
                <w:lang w:eastAsia="zh-CN"/>
              </w:rPr>
              <w:t>二、</w:t>
            </w:r>
          </w:p>
        </w:tc>
        <w:tc>
          <w:tcPr>
            <w:gridSpan w:val="2"/>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left"/>
              <w:rPr>
                <w:sz w:val="19"/>
                <w:szCs w:val="19"/>
                <w:highlight w:val="none"/>
              </w:rPr>
            </w:pPr>
            <w:r>
              <w:rPr>
                <w:rFonts w:hint="eastAsia"/>
                <w:color w:val="000000"/>
                <w:spacing w:val="0"/>
                <w:w w:val="100"/>
                <w:position w:val="0"/>
                <w:sz w:val="19"/>
                <w:szCs w:val="19"/>
                <w:highlight w:val="none"/>
                <w:lang w:eastAsia="zh-CN"/>
              </w:rPr>
              <w:t>上</w:t>
            </w:r>
            <w:r>
              <w:rPr>
                <w:color w:val="000000"/>
                <w:spacing w:val="0"/>
                <w:w w:val="100"/>
                <w:position w:val="0"/>
                <w:sz w:val="19"/>
                <w:szCs w:val="19"/>
                <w:highlight w:val="none"/>
              </w:rPr>
              <w:t>年结转政府信息公开申请数量</w:t>
            </w:r>
          </w:p>
        </w:tc>
        <w:tc>
          <w:tcPr>
            <w:tcBorders>
              <w:top w:val="single" w:color="auto" w:sz="4" w:space="0"/>
              <w:left w:val="single" w:color="auto" w:sz="4" w:space="0"/>
            </w:tcBorders>
            <w:shd w:val="clear" w:color="auto" w:fill="FFFFFF"/>
            <w:vAlign w:val="center"/>
          </w:tcPr>
          <w:p>
            <w:pPr>
              <w:widowControl w:val="0"/>
              <w:jc w:val="center"/>
              <w:rPr>
                <w:rFonts w:hint="default" w:ascii="宋体" w:hAnsi="宋体" w:eastAsia="宋体" w:cs="宋体"/>
                <w:b w:val="0"/>
                <w:bCs w:val="0"/>
                <w:i w:val="0"/>
                <w:iCs w:val="0"/>
                <w:smallCaps w:val="0"/>
                <w:strike w:val="0"/>
                <w:color w:val="000000"/>
                <w:spacing w:val="0"/>
                <w:w w:val="100"/>
                <w:position w:val="0"/>
                <w:sz w:val="19"/>
                <w:szCs w:val="19"/>
                <w:highlight w:val="none"/>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highlight w:val="none"/>
                <w:u w:val="none"/>
                <w:shd w:val="clear" w:color="auto" w:fill="auto"/>
                <w:lang w:val="en-US" w:eastAsia="zh-CN" w:bidi="zh-TW"/>
              </w:rPr>
              <w:t>4</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4</w:t>
            </w:r>
          </w:p>
        </w:tc>
      </w:tr>
      <w:tr>
        <w:tblPrEx>
          <w:tblCellMar>
            <w:top w:w="0" w:type="dxa"/>
            <w:left w:w="10" w:type="dxa"/>
            <w:bottom w:w="0" w:type="dxa"/>
            <w:right w:w="10" w:type="dxa"/>
          </w:tblCellMar>
        </w:tblPrEx>
        <w:trPr>
          <w:trHeight w:val="283" w:hRule="exact"/>
          <w:jc w:val="center"/>
        </w:trPr>
        <w:tc>
          <w:tcPr>
            <w:vMerge w:val="restart"/>
            <w:tcBorders>
              <w:top w:val="single" w:color="auto" w:sz="4" w:space="0"/>
              <w:left w:val="single" w:color="auto" w:sz="4" w:space="0"/>
            </w:tcBorders>
            <w:shd w:val="clear" w:color="auto" w:fill="FFFFFF"/>
            <w:vAlign w:val="center"/>
          </w:tcPr>
          <w:p>
            <w:pPr>
              <w:pStyle w:val="14"/>
              <w:keepNext w:val="0"/>
              <w:keepLines w:val="0"/>
              <w:widowControl w:val="0"/>
              <w:shd w:val="clear" w:color="auto" w:fill="auto"/>
              <w:bidi w:val="0"/>
              <w:spacing w:before="0" w:after="0" w:line="261" w:lineRule="exact"/>
              <w:ind w:left="0" w:right="0" w:firstLine="0"/>
              <w:jc w:val="center"/>
              <w:rPr>
                <w:sz w:val="19"/>
                <w:szCs w:val="19"/>
              </w:rPr>
            </w:pPr>
            <w:r>
              <w:rPr>
                <w:color w:val="000000"/>
                <w:spacing w:val="0"/>
                <w:w w:val="100"/>
                <w:position w:val="0"/>
                <w:sz w:val="19"/>
                <w:szCs w:val="19"/>
              </w:rPr>
              <w:t>本年 度办 理结 果</w:t>
            </w:r>
          </w:p>
        </w:tc>
        <w:tc>
          <w:tcPr>
            <w:gridSpan w:val="2"/>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（一）予以公开</w:t>
            </w:r>
          </w:p>
        </w:tc>
        <w:tc>
          <w:tcPr>
            <w:tcBorders>
              <w:top w:val="single" w:color="auto" w:sz="4" w:space="0"/>
              <w:left w:val="single" w:color="auto" w:sz="4" w:space="0"/>
            </w:tcBorders>
            <w:shd w:val="clear" w:color="auto" w:fill="FFFFFF"/>
            <w:vAlign w:val="center"/>
          </w:tcPr>
          <w:p>
            <w:pPr>
              <w:widowControl w:val="0"/>
              <w:jc w:val="center"/>
              <w:rPr>
                <w:rFonts w:hint="default"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3</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3</w:t>
            </w:r>
          </w:p>
        </w:tc>
      </w:tr>
      <w:tr>
        <w:tblPrEx>
          <w:tblCellMar>
            <w:top w:w="0" w:type="dxa"/>
            <w:left w:w="10" w:type="dxa"/>
            <w:bottom w:w="0" w:type="dxa"/>
            <w:right w:w="10" w:type="dxa"/>
          </w:tblCellMar>
        </w:tblPrEx>
        <w:trPr>
          <w:trHeight w:val="542" w:hRule="exact"/>
          <w:jc w:val="center"/>
        </w:trPr>
        <w:tc>
          <w:tcPr>
            <w:vMerge w:val="continue"/>
            <w:tcBorders>
              <w:left w:val="single" w:color="auto" w:sz="4" w:space="0"/>
            </w:tcBorders>
            <w:shd w:val="clear" w:color="auto" w:fill="FFFFFF"/>
            <w:vAlign w:val="center"/>
          </w:tcPr>
          <w:p/>
        </w:tc>
        <w:tc>
          <w:tcPr>
            <w:gridSpan w:val="2"/>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64" w:lineRule="exact"/>
              <w:ind w:left="0" w:right="0" w:firstLine="0"/>
              <w:jc w:val="left"/>
              <w:rPr>
                <w:sz w:val="19"/>
                <w:szCs w:val="19"/>
              </w:rPr>
            </w:pPr>
            <w:r>
              <w:rPr>
                <w:color w:val="000000"/>
                <w:spacing w:val="0"/>
                <w:w w:val="100"/>
                <w:position w:val="0"/>
                <w:sz w:val="19"/>
                <w:szCs w:val="19"/>
              </w:rPr>
              <w:t>（二）部分公开（区分处理的，只计 这一情形，不计其他情形）</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2</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2</w:t>
            </w:r>
          </w:p>
        </w:tc>
      </w:tr>
      <w:tr>
        <w:tblPrEx>
          <w:tblCellMar>
            <w:top w:w="0" w:type="dxa"/>
            <w:left w:w="10" w:type="dxa"/>
            <w:bottom w:w="0" w:type="dxa"/>
            <w:right w:w="10" w:type="dxa"/>
          </w:tblCellMar>
        </w:tblPrEx>
        <w:trPr>
          <w:trHeight w:val="278" w:hRule="exact"/>
          <w:jc w:val="center"/>
        </w:trPr>
        <w:tc>
          <w:tcPr>
            <w:vMerge w:val="continue"/>
            <w:tcBorders>
              <w:left w:val="single" w:color="auto" w:sz="4" w:space="0"/>
            </w:tcBorders>
            <w:shd w:val="clear" w:color="auto" w:fill="FFFFFF"/>
            <w:vAlign w:val="center"/>
          </w:tcPr>
          <w:p/>
        </w:tc>
        <w:tc>
          <w:tcPr>
            <w:vMerge w:val="restart"/>
            <w:tcBorders>
              <w:top w:val="single" w:color="auto" w:sz="4" w:space="0"/>
              <w:left w:val="single" w:color="auto" w:sz="4" w:space="0"/>
            </w:tcBorders>
            <w:shd w:val="clear" w:color="auto" w:fill="FFFFFF"/>
            <w:vAlign w:val="center"/>
          </w:tcPr>
          <w:p>
            <w:pPr>
              <w:pStyle w:val="14"/>
              <w:keepNext w:val="0"/>
              <w:keepLines w:val="0"/>
              <w:widowControl w:val="0"/>
              <w:shd w:val="clear" w:color="auto" w:fill="auto"/>
              <w:bidi w:val="0"/>
              <w:spacing w:before="0" w:after="0" w:line="269" w:lineRule="exact"/>
              <w:ind w:left="0" w:right="0" w:firstLine="200"/>
              <w:jc w:val="left"/>
              <w:rPr>
                <w:sz w:val="19"/>
                <w:szCs w:val="19"/>
              </w:rPr>
            </w:pPr>
            <w:r>
              <w:rPr>
                <w:color w:val="000000"/>
                <w:spacing w:val="0"/>
                <w:w w:val="100"/>
                <w:position w:val="0"/>
                <w:sz w:val="19"/>
                <w:szCs w:val="19"/>
              </w:rPr>
              <w:t>（三） 不予公开</w:t>
            </w: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both"/>
              <w:rPr>
                <w:sz w:val="19"/>
                <w:szCs w:val="19"/>
              </w:rPr>
            </w:pPr>
            <w:r>
              <w:rPr>
                <w:color w:val="000000"/>
                <w:spacing w:val="0"/>
                <w:w w:val="100"/>
                <w:position w:val="0"/>
                <w:sz w:val="20"/>
                <w:szCs w:val="20"/>
                <w:lang w:val="en-US" w:eastAsia="en-US" w:bidi="en-US"/>
              </w:rPr>
              <w:t>1.</w:t>
            </w:r>
            <w:r>
              <w:rPr>
                <w:color w:val="000000"/>
                <w:spacing w:val="0"/>
                <w:w w:val="100"/>
                <w:position w:val="0"/>
                <w:sz w:val="19"/>
                <w:szCs w:val="19"/>
              </w:rPr>
              <w:t>属于国家秘密</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542" w:hRule="exact"/>
          <w:jc w:val="center"/>
        </w:trPr>
        <w:tc>
          <w:tcPr>
            <w:vMerge w:val="continue"/>
            <w:tcBorders>
              <w:left w:val="single" w:color="auto" w:sz="4" w:space="0"/>
            </w:tcBorders>
            <w:shd w:val="clear" w:color="auto" w:fill="FFFFFF"/>
            <w:vAlign w:val="center"/>
          </w:tcPr>
          <w:p/>
        </w:tc>
        <w:tc>
          <w:tcPr>
            <w:vMerge w:val="continue"/>
            <w:tcBorders>
              <w:left w:val="single" w:color="auto" w:sz="4" w:space="0"/>
            </w:tcBorders>
            <w:shd w:val="clear" w:color="auto" w:fill="FFFFFF"/>
            <w:vAlign w:val="center"/>
          </w:tcP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74" w:lineRule="exact"/>
              <w:ind w:left="0" w:right="0" w:firstLine="0"/>
              <w:jc w:val="both"/>
              <w:rPr>
                <w:sz w:val="19"/>
                <w:szCs w:val="19"/>
              </w:rPr>
            </w:pPr>
            <w:r>
              <w:rPr>
                <w:color w:val="000000"/>
                <w:spacing w:val="0"/>
                <w:w w:val="100"/>
                <w:position w:val="0"/>
                <w:sz w:val="20"/>
                <w:szCs w:val="20"/>
              </w:rPr>
              <w:t>2</w:t>
            </w:r>
            <w:r>
              <w:rPr>
                <w:color w:val="000000"/>
                <w:spacing w:val="0"/>
                <w:w w:val="100"/>
                <w:position w:val="0"/>
                <w:sz w:val="19"/>
                <w:szCs w:val="19"/>
              </w:rPr>
              <w:t>.其他法律行政法规禁 止公开</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278" w:hRule="exact"/>
          <w:jc w:val="center"/>
        </w:trPr>
        <w:tc>
          <w:tcPr>
            <w:vMerge w:val="continue"/>
            <w:tcBorders>
              <w:left w:val="single" w:color="auto" w:sz="4" w:space="0"/>
            </w:tcBorders>
            <w:shd w:val="clear" w:color="auto" w:fill="FFFFFF"/>
            <w:vAlign w:val="center"/>
          </w:tcPr>
          <w:p/>
        </w:tc>
        <w:tc>
          <w:tcPr>
            <w:vMerge w:val="continue"/>
            <w:tcBorders>
              <w:left w:val="single" w:color="auto" w:sz="4" w:space="0"/>
            </w:tcBorders>
            <w:shd w:val="clear" w:color="auto" w:fill="FFFFFF"/>
            <w:vAlign w:val="center"/>
          </w:tcP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both"/>
              <w:rPr>
                <w:sz w:val="20"/>
                <w:szCs w:val="20"/>
              </w:rPr>
            </w:pPr>
            <w:r>
              <w:rPr>
                <w:color w:val="000000"/>
                <w:spacing w:val="0"/>
                <w:w w:val="100"/>
                <w:position w:val="0"/>
                <w:sz w:val="20"/>
                <w:szCs w:val="20"/>
                <w:lang w:val="en-US" w:eastAsia="en-US" w:bidi="en-US"/>
              </w:rPr>
              <w:t>3.</w:t>
            </w:r>
            <w:r>
              <w:rPr>
                <w:color w:val="000000"/>
                <w:spacing w:val="0"/>
                <w:w w:val="100"/>
                <w:position w:val="0"/>
                <w:sz w:val="19"/>
                <w:szCs w:val="19"/>
              </w:rPr>
              <w:t>危及"三安全一稳定</w:t>
            </w:r>
            <w:r>
              <w:rPr>
                <w:color w:val="000000"/>
                <w:spacing w:val="0"/>
                <w:w w:val="100"/>
                <w:position w:val="0"/>
                <w:sz w:val="20"/>
                <w:szCs w:val="20"/>
                <w:lang w:val="en-US" w:eastAsia="en-US" w:bidi="en-US"/>
              </w:rPr>
              <w:t>"</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278" w:hRule="exact"/>
          <w:jc w:val="center"/>
        </w:trPr>
        <w:tc>
          <w:tcPr>
            <w:vMerge w:val="continue"/>
            <w:tcBorders>
              <w:left w:val="single" w:color="auto" w:sz="4" w:space="0"/>
            </w:tcBorders>
            <w:shd w:val="clear" w:color="auto" w:fill="FFFFFF"/>
            <w:vAlign w:val="center"/>
          </w:tcPr>
          <w:p/>
        </w:tc>
        <w:tc>
          <w:tcPr>
            <w:vMerge w:val="continue"/>
            <w:tcBorders>
              <w:left w:val="single" w:color="auto" w:sz="4" w:space="0"/>
            </w:tcBorders>
            <w:shd w:val="clear" w:color="auto" w:fill="FFFFFF"/>
            <w:vAlign w:val="center"/>
          </w:tcP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both"/>
              <w:rPr>
                <w:sz w:val="19"/>
                <w:szCs w:val="19"/>
              </w:rPr>
            </w:pPr>
            <w:r>
              <w:rPr>
                <w:color w:val="000000"/>
                <w:spacing w:val="0"/>
                <w:w w:val="100"/>
                <w:position w:val="0"/>
                <w:sz w:val="20"/>
                <w:szCs w:val="20"/>
                <w:lang w:val="en-US" w:eastAsia="en-US" w:bidi="en-US"/>
              </w:rPr>
              <w:t>4.</w:t>
            </w:r>
            <w:r>
              <w:rPr>
                <w:color w:val="000000"/>
                <w:spacing w:val="0"/>
                <w:w w:val="100"/>
                <w:position w:val="0"/>
                <w:sz w:val="19"/>
                <w:szCs w:val="19"/>
              </w:rPr>
              <w:t>保护第三方合法权益</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542" w:hRule="exact"/>
          <w:jc w:val="center"/>
        </w:trPr>
        <w:tc>
          <w:tcPr>
            <w:vMerge w:val="continue"/>
            <w:tcBorders>
              <w:left w:val="single" w:color="auto" w:sz="4" w:space="0"/>
            </w:tcBorders>
            <w:shd w:val="clear" w:color="auto" w:fill="FFFFFF"/>
            <w:vAlign w:val="center"/>
          </w:tcPr>
          <w:p/>
        </w:tc>
        <w:tc>
          <w:tcPr>
            <w:vMerge w:val="continue"/>
            <w:tcBorders>
              <w:left w:val="single" w:color="auto" w:sz="4" w:space="0"/>
            </w:tcBorders>
            <w:shd w:val="clear" w:color="auto" w:fill="FFFFFF"/>
            <w:vAlign w:val="center"/>
          </w:tcP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59" w:lineRule="exact"/>
              <w:ind w:left="0" w:right="0" w:firstLine="0"/>
              <w:jc w:val="both"/>
              <w:rPr>
                <w:sz w:val="19"/>
                <w:szCs w:val="19"/>
              </w:rPr>
            </w:pPr>
            <w:r>
              <w:rPr>
                <w:color w:val="000000"/>
                <w:spacing w:val="0"/>
                <w:w w:val="100"/>
                <w:position w:val="0"/>
                <w:sz w:val="20"/>
                <w:szCs w:val="20"/>
                <w:lang w:val="en-US" w:eastAsia="en-US" w:bidi="en-US"/>
              </w:rPr>
              <w:t>5.</w:t>
            </w:r>
            <w:r>
              <w:rPr>
                <w:color w:val="000000"/>
                <w:spacing w:val="0"/>
                <w:w w:val="100"/>
                <w:position w:val="0"/>
                <w:sz w:val="19"/>
                <w:szCs w:val="19"/>
              </w:rPr>
              <w:t>属于三类内部事务信 息</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278" w:hRule="exact"/>
          <w:jc w:val="center"/>
        </w:trPr>
        <w:tc>
          <w:tcPr>
            <w:vMerge w:val="continue"/>
            <w:tcBorders>
              <w:left w:val="single" w:color="auto" w:sz="4" w:space="0"/>
            </w:tcBorders>
            <w:shd w:val="clear" w:color="auto" w:fill="FFFFFF"/>
            <w:vAlign w:val="center"/>
          </w:tcPr>
          <w:p/>
        </w:tc>
        <w:tc>
          <w:tcPr>
            <w:vMerge w:val="continue"/>
            <w:tcBorders>
              <w:left w:val="single" w:color="auto" w:sz="4" w:space="0"/>
            </w:tcBorders>
            <w:shd w:val="clear" w:color="auto" w:fill="FFFFFF"/>
            <w:vAlign w:val="center"/>
          </w:tcP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both"/>
              <w:rPr>
                <w:sz w:val="19"/>
                <w:szCs w:val="19"/>
              </w:rPr>
            </w:pPr>
            <w:r>
              <w:rPr>
                <w:color w:val="000000"/>
                <w:spacing w:val="0"/>
                <w:w w:val="100"/>
                <w:position w:val="0"/>
                <w:sz w:val="20"/>
                <w:szCs w:val="20"/>
                <w:lang w:val="en-US" w:eastAsia="en-US" w:bidi="en-US"/>
              </w:rPr>
              <w:t>6.</w:t>
            </w:r>
            <w:r>
              <w:rPr>
                <w:color w:val="000000"/>
                <w:spacing w:val="0"/>
                <w:w w:val="100"/>
                <w:position w:val="0"/>
                <w:sz w:val="19"/>
                <w:szCs w:val="19"/>
              </w:rPr>
              <w:t>属于四类过程性信息</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283" w:hRule="exact"/>
          <w:jc w:val="center"/>
        </w:trPr>
        <w:tc>
          <w:tcPr>
            <w:vMerge w:val="continue"/>
            <w:tcBorders>
              <w:left w:val="single" w:color="auto" w:sz="4" w:space="0"/>
            </w:tcBorders>
            <w:shd w:val="clear" w:color="auto" w:fill="FFFFFF"/>
            <w:vAlign w:val="center"/>
          </w:tcPr>
          <w:p/>
        </w:tc>
        <w:tc>
          <w:tcPr>
            <w:vMerge w:val="continue"/>
            <w:tcBorders>
              <w:left w:val="single" w:color="auto" w:sz="4" w:space="0"/>
            </w:tcBorders>
            <w:shd w:val="clear" w:color="auto" w:fill="FFFFFF"/>
            <w:vAlign w:val="center"/>
          </w:tcP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both"/>
              <w:rPr>
                <w:sz w:val="19"/>
                <w:szCs w:val="19"/>
              </w:rPr>
            </w:pPr>
            <w:r>
              <w:rPr>
                <w:color w:val="000000"/>
                <w:spacing w:val="0"/>
                <w:w w:val="100"/>
                <w:position w:val="0"/>
                <w:sz w:val="20"/>
                <w:szCs w:val="20"/>
                <w:lang w:val="en-US" w:eastAsia="en-US" w:bidi="en-US"/>
              </w:rPr>
              <w:t>7.</w:t>
            </w:r>
            <w:r>
              <w:rPr>
                <w:color w:val="000000"/>
                <w:spacing w:val="0"/>
                <w:w w:val="100"/>
                <w:position w:val="0"/>
                <w:sz w:val="19"/>
                <w:szCs w:val="19"/>
              </w:rPr>
              <w:t>属于行政执法案卷</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278" w:hRule="exact"/>
          <w:jc w:val="center"/>
        </w:trPr>
        <w:tc>
          <w:tcPr>
            <w:vMerge w:val="continue"/>
            <w:tcBorders>
              <w:left w:val="single" w:color="auto" w:sz="4" w:space="0"/>
            </w:tcBorders>
            <w:shd w:val="clear" w:color="auto" w:fill="FFFFFF"/>
            <w:vAlign w:val="center"/>
          </w:tcPr>
          <w:p/>
        </w:tc>
        <w:tc>
          <w:tcPr>
            <w:vMerge w:val="continue"/>
            <w:tcBorders>
              <w:left w:val="single" w:color="auto" w:sz="4" w:space="0"/>
            </w:tcBorders>
            <w:shd w:val="clear" w:color="auto" w:fill="FFFFFF"/>
            <w:vAlign w:val="center"/>
          </w:tcP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both"/>
              <w:rPr>
                <w:sz w:val="19"/>
                <w:szCs w:val="19"/>
              </w:rPr>
            </w:pPr>
            <w:r>
              <w:rPr>
                <w:color w:val="000000"/>
                <w:spacing w:val="0"/>
                <w:w w:val="100"/>
                <w:position w:val="0"/>
                <w:sz w:val="20"/>
                <w:szCs w:val="20"/>
                <w:lang w:val="en-US" w:eastAsia="en-US" w:bidi="en-US"/>
              </w:rPr>
              <w:t>8.</w:t>
            </w:r>
            <w:r>
              <w:rPr>
                <w:color w:val="000000"/>
                <w:spacing w:val="0"/>
                <w:w w:val="100"/>
                <w:position w:val="0"/>
                <w:sz w:val="19"/>
                <w:szCs w:val="19"/>
              </w:rPr>
              <w:t>属于行政查询事项</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538" w:hRule="exact"/>
          <w:jc w:val="center"/>
        </w:trPr>
        <w:tc>
          <w:tcPr>
            <w:vMerge w:val="continue"/>
            <w:tcBorders>
              <w:left w:val="single" w:color="auto" w:sz="4" w:space="0"/>
            </w:tcBorders>
            <w:shd w:val="clear" w:color="auto" w:fill="FFFFFF"/>
            <w:vAlign w:val="center"/>
          </w:tcPr>
          <w:p/>
        </w:tc>
        <w:tc>
          <w:tcPr>
            <w:vMerge w:val="restart"/>
            <w:tcBorders>
              <w:top w:val="single" w:color="auto" w:sz="4" w:space="0"/>
              <w:left w:val="single" w:color="auto" w:sz="4" w:space="0"/>
            </w:tcBorders>
            <w:shd w:val="clear" w:color="auto" w:fill="FFFFFF"/>
            <w:vAlign w:val="center"/>
          </w:tcPr>
          <w:p>
            <w:pPr>
              <w:pStyle w:val="14"/>
              <w:keepNext w:val="0"/>
              <w:keepLines w:val="0"/>
              <w:widowControl w:val="0"/>
              <w:shd w:val="clear" w:color="auto" w:fill="auto"/>
              <w:bidi w:val="0"/>
              <w:spacing w:before="0" w:after="0" w:line="264" w:lineRule="exact"/>
              <w:ind w:left="0" w:right="0" w:firstLine="200"/>
              <w:jc w:val="left"/>
              <w:rPr>
                <w:sz w:val="19"/>
                <w:szCs w:val="19"/>
              </w:rPr>
            </w:pPr>
            <w:r>
              <w:rPr>
                <w:color w:val="000000"/>
                <w:spacing w:val="0"/>
                <w:w w:val="100"/>
                <w:position w:val="0"/>
                <w:sz w:val="19"/>
                <w:szCs w:val="19"/>
              </w:rPr>
              <w:t>（四） 无法提供</w:t>
            </w: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59" w:lineRule="exact"/>
              <w:ind w:left="0" w:right="0" w:firstLine="0"/>
              <w:jc w:val="both"/>
              <w:rPr>
                <w:sz w:val="19"/>
                <w:szCs w:val="19"/>
              </w:rPr>
            </w:pPr>
            <w:r>
              <w:rPr>
                <w:color w:val="000000"/>
                <w:spacing w:val="0"/>
                <w:w w:val="100"/>
                <w:position w:val="0"/>
                <w:sz w:val="20"/>
                <w:szCs w:val="20"/>
                <w:lang w:val="en-US" w:eastAsia="en-US" w:bidi="en-US"/>
              </w:rPr>
              <w:t>1.</w:t>
            </w:r>
            <w:r>
              <w:rPr>
                <w:color w:val="000000"/>
                <w:spacing w:val="0"/>
                <w:w w:val="100"/>
                <w:position w:val="0"/>
                <w:sz w:val="19"/>
                <w:szCs w:val="19"/>
              </w:rPr>
              <w:t>本机关不掌握相关政 府信息</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542" w:hRule="exact"/>
          <w:jc w:val="center"/>
        </w:trPr>
        <w:tc>
          <w:tcPr>
            <w:vMerge w:val="continue"/>
            <w:tcBorders>
              <w:left w:val="single" w:color="auto" w:sz="4" w:space="0"/>
            </w:tcBorders>
            <w:shd w:val="clear" w:color="auto" w:fill="FFFFFF"/>
            <w:vAlign w:val="center"/>
          </w:tcPr>
          <w:p/>
        </w:tc>
        <w:tc>
          <w:tcPr>
            <w:vMerge w:val="continue"/>
            <w:tcBorders>
              <w:left w:val="single" w:color="auto" w:sz="4" w:space="0"/>
            </w:tcBorders>
            <w:shd w:val="clear" w:color="auto" w:fill="FFFFFF"/>
            <w:vAlign w:val="center"/>
          </w:tcP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69" w:lineRule="exact"/>
              <w:ind w:left="0" w:right="0" w:firstLine="0"/>
              <w:jc w:val="both"/>
              <w:rPr>
                <w:sz w:val="19"/>
                <w:szCs w:val="19"/>
              </w:rPr>
            </w:pPr>
            <w:r>
              <w:rPr>
                <w:color w:val="000000"/>
                <w:spacing w:val="0"/>
                <w:w w:val="100"/>
                <w:position w:val="0"/>
                <w:sz w:val="20"/>
                <w:szCs w:val="20"/>
                <w:lang w:val="en-US" w:eastAsia="en-US" w:bidi="en-US"/>
              </w:rPr>
              <w:t>2.</w:t>
            </w:r>
            <w:r>
              <w:rPr>
                <w:color w:val="000000"/>
                <w:spacing w:val="0"/>
                <w:w w:val="100"/>
                <w:position w:val="0"/>
                <w:sz w:val="19"/>
                <w:szCs w:val="19"/>
              </w:rPr>
              <w:t>没有现成信息需要另 行制作</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2</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2</w:t>
            </w:r>
          </w:p>
        </w:tc>
      </w:tr>
      <w:tr>
        <w:tblPrEx>
          <w:tblCellMar>
            <w:top w:w="0" w:type="dxa"/>
            <w:left w:w="10" w:type="dxa"/>
            <w:bottom w:w="0" w:type="dxa"/>
            <w:right w:w="10" w:type="dxa"/>
          </w:tblCellMar>
        </w:tblPrEx>
        <w:trPr>
          <w:trHeight w:val="538" w:hRule="exact"/>
          <w:jc w:val="center"/>
        </w:trPr>
        <w:tc>
          <w:tcPr>
            <w:vMerge w:val="continue"/>
            <w:tcBorders>
              <w:left w:val="single" w:color="auto" w:sz="4" w:space="0"/>
            </w:tcBorders>
            <w:shd w:val="clear" w:color="auto" w:fill="FFFFFF"/>
            <w:vAlign w:val="center"/>
          </w:tcPr>
          <w:p/>
        </w:tc>
        <w:tc>
          <w:tcPr>
            <w:vMerge w:val="continue"/>
            <w:tcBorders>
              <w:left w:val="single" w:color="auto" w:sz="4" w:space="0"/>
            </w:tcBorders>
            <w:shd w:val="clear" w:color="auto" w:fill="FFFFFF"/>
            <w:vAlign w:val="center"/>
          </w:tcP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69" w:lineRule="exact"/>
              <w:ind w:left="0" w:right="0" w:firstLine="0"/>
              <w:jc w:val="both"/>
              <w:rPr>
                <w:sz w:val="19"/>
                <w:szCs w:val="19"/>
              </w:rPr>
            </w:pPr>
            <w:r>
              <w:rPr>
                <w:color w:val="000000"/>
                <w:spacing w:val="0"/>
                <w:w w:val="100"/>
                <w:position w:val="0"/>
                <w:sz w:val="20"/>
                <w:szCs w:val="20"/>
                <w:lang w:val="en-US" w:eastAsia="en-US" w:bidi="en-US"/>
              </w:rPr>
              <w:t>3.</w:t>
            </w:r>
            <w:r>
              <w:rPr>
                <w:color w:val="000000"/>
                <w:spacing w:val="0"/>
                <w:w w:val="100"/>
                <w:position w:val="0"/>
                <w:sz w:val="19"/>
                <w:szCs w:val="19"/>
              </w:rPr>
              <w:t>补正后申请内容仍不 明确</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283" w:hRule="exact"/>
          <w:jc w:val="center"/>
        </w:trPr>
        <w:tc>
          <w:tcPr>
            <w:vMerge w:val="continue"/>
            <w:tcBorders>
              <w:left w:val="single" w:color="auto" w:sz="4" w:space="0"/>
            </w:tcBorders>
            <w:shd w:val="clear" w:color="auto" w:fill="FFFFFF"/>
            <w:vAlign w:val="center"/>
          </w:tcPr>
          <w:p/>
        </w:tc>
        <w:tc>
          <w:tcPr>
            <w:vMerge w:val="restart"/>
            <w:tcBorders>
              <w:top w:val="single" w:color="auto" w:sz="4" w:space="0"/>
              <w:left w:val="single" w:color="auto" w:sz="4" w:space="0"/>
            </w:tcBorders>
            <w:shd w:val="clear" w:color="auto" w:fill="FFFFFF"/>
            <w:vAlign w:val="center"/>
          </w:tcPr>
          <w:p>
            <w:pPr>
              <w:pStyle w:val="14"/>
              <w:keepNext w:val="0"/>
              <w:keepLines w:val="0"/>
              <w:widowControl w:val="0"/>
              <w:shd w:val="clear" w:color="auto" w:fill="auto"/>
              <w:bidi w:val="0"/>
              <w:spacing w:before="0" w:after="0" w:line="259" w:lineRule="exact"/>
              <w:ind w:left="0" w:right="0" w:firstLine="200"/>
              <w:jc w:val="left"/>
              <w:rPr>
                <w:sz w:val="19"/>
                <w:szCs w:val="19"/>
              </w:rPr>
            </w:pPr>
            <w:r>
              <w:rPr>
                <w:color w:val="000000"/>
                <w:spacing w:val="0"/>
                <w:w w:val="100"/>
                <w:position w:val="0"/>
                <w:sz w:val="19"/>
                <w:szCs w:val="19"/>
              </w:rPr>
              <w:t>（五） 不予处理</w:t>
            </w: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both"/>
              <w:rPr>
                <w:sz w:val="19"/>
                <w:szCs w:val="19"/>
              </w:rPr>
            </w:pPr>
            <w:r>
              <w:rPr>
                <w:color w:val="000000"/>
                <w:spacing w:val="0"/>
                <w:w w:val="100"/>
                <w:position w:val="0"/>
                <w:sz w:val="20"/>
                <w:szCs w:val="20"/>
              </w:rPr>
              <w:t>1</w:t>
            </w:r>
            <w:r>
              <w:rPr>
                <w:color w:val="000000"/>
                <w:spacing w:val="0"/>
                <w:w w:val="100"/>
                <w:position w:val="0"/>
                <w:sz w:val="19"/>
                <w:szCs w:val="19"/>
              </w:rPr>
              <w:t>.信访举报投诉类申请</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278" w:hRule="exact"/>
          <w:jc w:val="center"/>
        </w:trPr>
        <w:tc>
          <w:tcPr>
            <w:vMerge w:val="continue"/>
            <w:tcBorders>
              <w:left w:val="single" w:color="auto" w:sz="4" w:space="0"/>
            </w:tcBorders>
            <w:shd w:val="clear" w:color="auto" w:fill="FFFFFF"/>
            <w:vAlign w:val="center"/>
          </w:tcPr>
          <w:p/>
        </w:tc>
        <w:tc>
          <w:tcPr>
            <w:vMerge w:val="continue"/>
            <w:tcBorders>
              <w:left w:val="single" w:color="auto" w:sz="4" w:space="0"/>
            </w:tcBorders>
            <w:shd w:val="clear" w:color="auto" w:fill="FFFFFF"/>
            <w:vAlign w:val="center"/>
          </w:tcP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both"/>
              <w:rPr>
                <w:sz w:val="19"/>
                <w:szCs w:val="19"/>
              </w:rPr>
            </w:pPr>
            <w:r>
              <w:rPr>
                <w:color w:val="000000"/>
                <w:spacing w:val="0"/>
                <w:w w:val="100"/>
                <w:position w:val="0"/>
                <w:sz w:val="20"/>
                <w:szCs w:val="20"/>
                <w:lang w:val="en-US" w:eastAsia="en-US" w:bidi="en-US"/>
              </w:rPr>
              <w:t>2.</w:t>
            </w:r>
            <w:r>
              <w:rPr>
                <w:color w:val="000000"/>
                <w:spacing w:val="0"/>
                <w:w w:val="100"/>
                <w:position w:val="0"/>
                <w:sz w:val="19"/>
                <w:szCs w:val="19"/>
              </w:rPr>
              <w:t>重复申请</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278" w:hRule="exact"/>
          <w:jc w:val="center"/>
        </w:trPr>
        <w:tc>
          <w:tcPr>
            <w:vMerge w:val="continue"/>
            <w:tcBorders>
              <w:left w:val="single" w:color="auto" w:sz="4" w:space="0"/>
            </w:tcBorders>
            <w:shd w:val="clear" w:color="auto" w:fill="FFFFFF"/>
            <w:vAlign w:val="center"/>
          </w:tcPr>
          <w:p/>
        </w:tc>
        <w:tc>
          <w:tcPr>
            <w:vMerge w:val="continue"/>
            <w:tcBorders>
              <w:left w:val="single" w:color="auto" w:sz="4" w:space="0"/>
            </w:tcBorders>
            <w:shd w:val="clear" w:color="auto" w:fill="FFFFFF"/>
            <w:vAlign w:val="center"/>
          </w:tcP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both"/>
              <w:rPr>
                <w:sz w:val="19"/>
                <w:szCs w:val="19"/>
              </w:rPr>
            </w:pPr>
            <w:r>
              <w:rPr>
                <w:color w:val="000000"/>
                <w:spacing w:val="0"/>
                <w:w w:val="100"/>
                <w:position w:val="0"/>
                <w:sz w:val="20"/>
                <w:szCs w:val="20"/>
                <w:lang w:val="en-US" w:eastAsia="en-US" w:bidi="en-US"/>
              </w:rPr>
              <w:t>3.</w:t>
            </w:r>
            <w:r>
              <w:rPr>
                <w:color w:val="000000"/>
                <w:spacing w:val="0"/>
                <w:w w:val="100"/>
                <w:position w:val="0"/>
                <w:sz w:val="19"/>
                <w:szCs w:val="19"/>
              </w:rPr>
              <w:t>要求提供公开出版物</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542" w:hRule="exact"/>
          <w:jc w:val="center"/>
        </w:trPr>
        <w:tc>
          <w:tcPr>
            <w:vMerge w:val="continue"/>
            <w:tcBorders>
              <w:left w:val="single" w:color="auto" w:sz="4" w:space="0"/>
            </w:tcBorders>
            <w:shd w:val="clear" w:color="auto" w:fill="FFFFFF"/>
            <w:vAlign w:val="center"/>
          </w:tcPr>
          <w:p/>
        </w:tc>
        <w:tc>
          <w:tcPr>
            <w:vMerge w:val="continue"/>
            <w:tcBorders>
              <w:left w:val="single" w:color="auto" w:sz="4" w:space="0"/>
            </w:tcBorders>
            <w:shd w:val="clear" w:color="auto" w:fill="FFFFFF"/>
            <w:vAlign w:val="center"/>
          </w:tcP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78" w:lineRule="exact"/>
              <w:ind w:left="0" w:right="0" w:firstLine="0"/>
              <w:jc w:val="both"/>
              <w:rPr>
                <w:sz w:val="19"/>
                <w:szCs w:val="19"/>
              </w:rPr>
            </w:pPr>
            <w:r>
              <w:rPr>
                <w:color w:val="000000"/>
                <w:spacing w:val="0"/>
                <w:w w:val="100"/>
                <w:position w:val="0"/>
                <w:sz w:val="20"/>
                <w:szCs w:val="20"/>
                <w:lang w:val="en-US" w:eastAsia="en-US" w:bidi="en-US"/>
              </w:rPr>
              <w:t>4.</w:t>
            </w:r>
            <w:r>
              <w:rPr>
                <w:color w:val="000000"/>
                <w:spacing w:val="0"/>
                <w:w w:val="100"/>
                <w:position w:val="0"/>
                <w:sz w:val="19"/>
                <w:szCs w:val="19"/>
              </w:rPr>
              <w:t>无正当理由大量反复 申请</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ind w:left="0" w:leftChars="0" w:right="0" w:rightChars="0" w:firstLine="0" w:firstLineChars="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533" w:hRule="exact"/>
          <w:jc w:val="center"/>
        </w:trPr>
        <w:tc>
          <w:tcPr>
            <w:vMerge w:val="continue"/>
            <w:tcBorders>
              <w:left w:val="single" w:color="auto" w:sz="4" w:space="0"/>
            </w:tcBorders>
            <w:shd w:val="clear" w:color="auto" w:fill="FFFFFF"/>
            <w:vAlign w:val="center"/>
          </w:tcPr>
          <w:p/>
        </w:tc>
        <w:tc>
          <w:tcPr>
            <w:vMerge w:val="continue"/>
            <w:tcBorders>
              <w:left w:val="single" w:color="auto" w:sz="4" w:space="0"/>
            </w:tcBorders>
            <w:shd w:val="clear" w:color="auto" w:fill="FFFFFF"/>
            <w:vAlign w:val="center"/>
          </w:tcPr>
          <w:p/>
        </w:tc>
        <w:tc>
          <w:tcPr>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64" w:lineRule="exact"/>
              <w:ind w:left="0" w:right="0" w:firstLine="0"/>
              <w:jc w:val="both"/>
              <w:rPr>
                <w:sz w:val="19"/>
                <w:szCs w:val="19"/>
              </w:rPr>
            </w:pPr>
            <w:r>
              <w:rPr>
                <w:color w:val="000000"/>
                <w:spacing w:val="0"/>
                <w:w w:val="100"/>
                <w:position w:val="0"/>
                <w:sz w:val="20"/>
                <w:szCs w:val="20"/>
                <w:lang w:val="en-US" w:eastAsia="en-US" w:bidi="en-US"/>
              </w:rPr>
              <w:t>5.</w:t>
            </w:r>
            <w:r>
              <w:rPr>
                <w:color w:val="000000"/>
                <w:spacing w:val="0"/>
                <w:w w:val="100"/>
                <w:position w:val="0"/>
                <w:sz w:val="19"/>
                <w:szCs w:val="19"/>
              </w:rPr>
              <w:t>要求行政机关确认或 重新出具已获取信息</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370" w:hRule="exact"/>
          <w:jc w:val="center"/>
        </w:trPr>
        <w:tc>
          <w:tcPr>
            <w:vMerge w:val="continue"/>
            <w:tcBorders>
              <w:left w:val="single" w:color="auto" w:sz="4" w:space="0"/>
            </w:tcBorders>
            <w:shd w:val="clear" w:color="auto" w:fill="FFFFFF"/>
            <w:vAlign w:val="center"/>
          </w:tcPr>
          <w:p/>
        </w:tc>
        <w:tc>
          <w:tcPr>
            <w:gridSpan w:val="2"/>
            <w:tcBorders>
              <w:top w:val="single" w:color="auto" w:sz="4" w:space="0"/>
              <w:left w:val="single" w:color="auto" w:sz="4" w:space="0"/>
            </w:tcBorders>
            <w:shd w:val="clear" w:color="auto" w:fill="FFFFFF"/>
            <w:vAlign w:val="bottom"/>
          </w:tcPr>
          <w:p>
            <w:pPr>
              <w:pStyle w:val="1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（六）其他处理</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r>
      <w:tr>
        <w:tblPrEx>
          <w:tblCellMar>
            <w:top w:w="0" w:type="dxa"/>
            <w:left w:w="10" w:type="dxa"/>
            <w:bottom w:w="0" w:type="dxa"/>
            <w:right w:w="10" w:type="dxa"/>
          </w:tblCellMar>
        </w:tblPrEx>
        <w:trPr>
          <w:trHeight w:val="403" w:hRule="exact"/>
          <w:jc w:val="center"/>
        </w:trPr>
        <w:tc>
          <w:tcPr>
            <w:vMerge w:val="continue"/>
            <w:tcBorders>
              <w:left w:val="single" w:color="auto" w:sz="4" w:space="0"/>
            </w:tcBorders>
            <w:shd w:val="clear" w:color="auto" w:fill="FFFFFF"/>
            <w:vAlign w:val="center"/>
          </w:tcPr>
          <w:p/>
        </w:tc>
        <w:tc>
          <w:tcPr>
            <w:gridSpan w:val="2"/>
            <w:tcBorders>
              <w:top w:val="single" w:color="auto" w:sz="4" w:space="0"/>
              <w:left w:val="single" w:color="auto" w:sz="4" w:space="0"/>
            </w:tcBorders>
            <w:shd w:val="clear" w:color="auto" w:fill="FFFFFF"/>
            <w:vAlign w:val="center"/>
          </w:tcPr>
          <w:p>
            <w:pPr>
              <w:pStyle w:val="1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（七）总计</w:t>
            </w:r>
          </w:p>
        </w:tc>
        <w:tc>
          <w:tcPr>
            <w:tcBorders>
              <w:top w:val="single" w:color="auto" w:sz="4" w:space="0"/>
              <w:left w:val="single" w:color="auto" w:sz="4" w:space="0"/>
            </w:tcBorders>
            <w:shd w:val="clear" w:color="auto" w:fill="FFFFFF"/>
            <w:vAlign w:val="center"/>
          </w:tcPr>
          <w:p>
            <w:pPr>
              <w:widowControl w:val="0"/>
              <w:jc w:val="center"/>
              <w:rPr>
                <w:rFonts w:hint="default"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7</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righ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7</w:t>
            </w:r>
          </w:p>
        </w:tc>
      </w:tr>
      <w:tr>
        <w:tblPrEx>
          <w:tblCellMar>
            <w:top w:w="0" w:type="dxa"/>
            <w:left w:w="10" w:type="dxa"/>
            <w:bottom w:w="0" w:type="dxa"/>
            <w:right w:w="10" w:type="dxa"/>
          </w:tblCellMar>
        </w:tblPrEx>
        <w:trPr>
          <w:trHeight w:val="413" w:hRule="exact"/>
          <w:jc w:val="center"/>
        </w:trPr>
        <w:tc>
          <w:tcPr>
            <w:gridSpan w:val="3"/>
            <w:tcBorders>
              <w:top w:val="single" w:color="auto" w:sz="4" w:space="0"/>
              <w:left w:val="single" w:color="auto" w:sz="4" w:space="0"/>
              <w:bottom w:val="single" w:color="auto" w:sz="4" w:space="0"/>
            </w:tcBorders>
            <w:shd w:val="clear" w:color="auto" w:fill="FFFFFF"/>
            <w:vAlign w:val="center"/>
          </w:tcPr>
          <w:p>
            <w:pPr>
              <w:pStyle w:val="14"/>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rPr>
              <w:t>四、结转下年度继续办理</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1</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826" w:type="dxa"/>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W w:w="989" w:type="dxa"/>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bottom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0</w:t>
            </w:r>
          </w:p>
        </w:tc>
        <w:tc>
          <w:tcPr>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pPr>
            <w:r>
              <w:rPr>
                <w:rFonts w:hint="eastAsia" w:ascii="宋体" w:hAnsi="宋体" w:eastAsia="宋体" w:cs="宋体"/>
                <w:b w:val="0"/>
                <w:bCs w:val="0"/>
                <w:i w:val="0"/>
                <w:iCs w:val="0"/>
                <w:smallCaps w:val="0"/>
                <w:strike w:val="0"/>
                <w:color w:val="000000"/>
                <w:spacing w:val="0"/>
                <w:w w:val="100"/>
                <w:position w:val="0"/>
                <w:sz w:val="19"/>
                <w:szCs w:val="19"/>
                <w:u w:val="none"/>
                <w:shd w:val="clear" w:color="auto" w:fill="auto"/>
                <w:lang w:val="en-US" w:eastAsia="zh-CN" w:bidi="zh-TW"/>
              </w:rPr>
              <w:t>1</w:t>
            </w:r>
          </w:p>
        </w:tc>
      </w:tr>
    </w:tbl>
    <w:p/>
    <w:p/>
    <w:p/>
    <w:p/>
    <w:p/>
    <w:p>
      <w:pPr>
        <w:pStyle w:val="10"/>
        <w:keepNext w:val="0"/>
        <w:keepLines w:val="0"/>
        <w:widowControl w:val="0"/>
        <w:numPr>
          <w:ilvl w:val="0"/>
          <w:numId w:val="0"/>
        </w:numPr>
        <w:shd w:val="clear" w:color="auto" w:fill="auto"/>
        <w:bidi w:val="0"/>
        <w:spacing w:before="0" w:after="80" w:line="240" w:lineRule="auto"/>
        <w:ind w:leftChars="0" w:right="0" w:rightChars="0"/>
        <w:jc w:val="both"/>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四、政府信息公开行政复议、行政诉讼情况</w:t>
      </w:r>
    </w:p>
    <w:tbl>
      <w:tblPr>
        <w:tblStyle w:val="4"/>
        <w:tblW w:w="5008" w:type="pct"/>
        <w:jc w:val="center"/>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Layout w:type="autofit"/>
        <w:tblCellMar>
          <w:top w:w="0" w:type="dxa"/>
          <w:left w:w="0" w:type="dxa"/>
          <w:bottom w:w="0" w:type="dxa"/>
          <w:right w:w="0" w:type="dxa"/>
        </w:tblCellMar>
      </w:tblPr>
      <w:tblGrid>
        <w:gridCol w:w="605"/>
        <w:gridCol w:w="605"/>
        <w:gridCol w:w="605"/>
        <w:gridCol w:w="605"/>
        <w:gridCol w:w="666"/>
        <w:gridCol w:w="545"/>
        <w:gridCol w:w="605"/>
        <w:gridCol w:w="605"/>
        <w:gridCol w:w="605"/>
        <w:gridCol w:w="636"/>
        <w:gridCol w:w="605"/>
        <w:gridCol w:w="606"/>
        <w:gridCol w:w="606"/>
        <w:gridCol w:w="606"/>
        <w:gridCol w:w="622"/>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CellMar>
            <w:top w:w="0" w:type="dxa"/>
            <w:left w:w="0" w:type="dxa"/>
            <w:bottom w:w="0" w:type="dxa"/>
            <w:right w:w="0" w:type="dxa"/>
          </w:tblCellMar>
        </w:tblPrEx>
        <w:trPr>
          <w:jc w:val="center"/>
        </w:trPr>
        <w:tc>
          <w:tcPr>
            <w:tcW w:w="3081" w:type="dxa"/>
            <w:gridSpan w:val="5"/>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行政复议</w:t>
            </w:r>
          </w:p>
        </w:tc>
        <w:tc>
          <w:tcPr>
            <w:tcW w:w="6031" w:type="dxa"/>
            <w:gridSpan w:val="10"/>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行政诉讼</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PrEx>
        <w:trPr>
          <w:jc w:val="center"/>
        </w:trPr>
        <w:tc>
          <w:tcPr>
            <w:tcW w:w="604" w:type="dxa"/>
            <w:vMerge w:val="restart"/>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结果</w:t>
            </w:r>
          </w:p>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维持</w:t>
            </w:r>
          </w:p>
        </w:tc>
        <w:tc>
          <w:tcPr>
            <w:tcW w:w="604" w:type="dxa"/>
            <w:vMerge w:val="restart"/>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结果</w:t>
            </w:r>
          </w:p>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纠正</w:t>
            </w:r>
          </w:p>
        </w:tc>
        <w:tc>
          <w:tcPr>
            <w:tcW w:w="604" w:type="dxa"/>
            <w:vMerge w:val="restart"/>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其他</w:t>
            </w:r>
          </w:p>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结果</w:t>
            </w:r>
          </w:p>
        </w:tc>
        <w:tc>
          <w:tcPr>
            <w:tcW w:w="604" w:type="dxa"/>
            <w:vMerge w:val="restart"/>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尚未</w:t>
            </w:r>
          </w:p>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审结</w:t>
            </w:r>
          </w:p>
        </w:tc>
        <w:tc>
          <w:tcPr>
            <w:tcW w:w="665" w:type="dxa"/>
            <w:vMerge w:val="restart"/>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总计</w:t>
            </w:r>
          </w:p>
        </w:tc>
        <w:tc>
          <w:tcPr>
            <w:tcW w:w="2991" w:type="dxa"/>
            <w:gridSpan w:val="5"/>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未经复议直接起诉</w:t>
            </w:r>
          </w:p>
        </w:tc>
        <w:tc>
          <w:tcPr>
            <w:tcW w:w="3040" w:type="dxa"/>
            <w:gridSpan w:val="5"/>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复议后起诉</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04" w:type="dxa"/>
            <w:vMerge w:val="continue"/>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p>
        </w:tc>
        <w:tc>
          <w:tcPr>
            <w:tcW w:w="604" w:type="dxa"/>
            <w:vMerge w:val="continue"/>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p>
        </w:tc>
        <w:tc>
          <w:tcPr>
            <w:tcW w:w="604" w:type="dxa"/>
            <w:vMerge w:val="continue"/>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p>
        </w:tc>
        <w:tc>
          <w:tcPr>
            <w:tcW w:w="604" w:type="dxa"/>
            <w:vMerge w:val="continue"/>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p>
        </w:tc>
        <w:tc>
          <w:tcPr>
            <w:tcW w:w="665" w:type="dxa"/>
            <w:vMerge w:val="continue"/>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p>
        </w:tc>
        <w:tc>
          <w:tcPr>
            <w:tcW w:w="544"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结果维持</w:t>
            </w:r>
          </w:p>
        </w:tc>
        <w:tc>
          <w:tcPr>
            <w:tcW w:w="604"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结果</w:t>
            </w:r>
          </w:p>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纠正</w:t>
            </w:r>
          </w:p>
        </w:tc>
        <w:tc>
          <w:tcPr>
            <w:tcW w:w="604"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其他</w:t>
            </w:r>
          </w:p>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结果</w:t>
            </w:r>
          </w:p>
        </w:tc>
        <w:tc>
          <w:tcPr>
            <w:tcW w:w="604"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尚未</w:t>
            </w:r>
          </w:p>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审结</w:t>
            </w:r>
          </w:p>
        </w:tc>
        <w:tc>
          <w:tcPr>
            <w:tcW w:w="63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总计</w:t>
            </w:r>
          </w:p>
        </w:tc>
        <w:tc>
          <w:tcPr>
            <w:tcW w:w="604"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结果</w:t>
            </w:r>
          </w:p>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维持</w:t>
            </w:r>
          </w:p>
        </w:tc>
        <w:tc>
          <w:tcPr>
            <w:tcW w:w="60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结果</w:t>
            </w:r>
          </w:p>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纠正</w:t>
            </w:r>
          </w:p>
        </w:tc>
        <w:tc>
          <w:tcPr>
            <w:tcW w:w="60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其他</w:t>
            </w:r>
          </w:p>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结果</w:t>
            </w:r>
          </w:p>
        </w:tc>
        <w:tc>
          <w:tcPr>
            <w:tcW w:w="60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尚未</w:t>
            </w:r>
          </w:p>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审结</w:t>
            </w:r>
          </w:p>
        </w:tc>
        <w:tc>
          <w:tcPr>
            <w:tcW w:w="621"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center"/>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总计</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04"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both"/>
              <w:rPr>
                <w:rFonts w:hint="eastAsia" w:eastAsia="宋体"/>
                <w:b w:val="0"/>
                <w:bCs w:val="0"/>
                <w:i w:val="0"/>
                <w:iCs w:val="0"/>
                <w:smallCaps w:val="0"/>
                <w:strike w:val="0"/>
                <w:color w:val="000000"/>
                <w:spacing w:val="0"/>
                <w:w w:val="100"/>
                <w:position w:val="0"/>
                <w:sz w:val="19"/>
                <w:szCs w:val="19"/>
                <w:lang w:eastAsia="zh-CN"/>
              </w:rPr>
            </w:pPr>
            <w:r>
              <w:rPr>
                <w:rFonts w:hint="eastAsia"/>
                <w:b w:val="0"/>
                <w:bCs w:val="0"/>
                <w:i w:val="0"/>
                <w:iCs w:val="0"/>
                <w:smallCaps w:val="0"/>
                <w:strike w:val="0"/>
                <w:color w:val="000000"/>
                <w:spacing w:val="0"/>
                <w:w w:val="100"/>
                <w:position w:val="0"/>
                <w:sz w:val="19"/>
                <w:szCs w:val="19"/>
              </w:rPr>
              <w:t>　</w:t>
            </w:r>
            <w:r>
              <w:rPr>
                <w:rFonts w:hint="eastAsia"/>
                <w:b w:val="0"/>
                <w:bCs w:val="0"/>
                <w:i w:val="0"/>
                <w:iCs w:val="0"/>
                <w:smallCaps w:val="0"/>
                <w:strike w:val="0"/>
                <w:color w:val="000000"/>
                <w:spacing w:val="0"/>
                <w:w w:val="100"/>
                <w:position w:val="0"/>
                <w:sz w:val="19"/>
                <w:szCs w:val="19"/>
                <w:lang w:val="en-US" w:eastAsia="zh-CN"/>
              </w:rPr>
              <w:t>1</w:t>
            </w:r>
          </w:p>
        </w:tc>
        <w:tc>
          <w:tcPr>
            <w:tcW w:w="604"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both"/>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　　0</w:t>
            </w:r>
          </w:p>
        </w:tc>
        <w:tc>
          <w:tcPr>
            <w:tcW w:w="604"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both"/>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　</w:t>
            </w:r>
            <w:r>
              <w:rPr>
                <w:rFonts w:hint="eastAsia"/>
                <w:b w:val="0"/>
                <w:bCs w:val="0"/>
                <w:i w:val="0"/>
                <w:iCs w:val="0"/>
                <w:smallCaps w:val="0"/>
                <w:strike w:val="0"/>
                <w:color w:val="000000"/>
                <w:spacing w:val="0"/>
                <w:w w:val="100"/>
                <w:position w:val="0"/>
                <w:sz w:val="19"/>
                <w:szCs w:val="19"/>
                <w:lang w:val="en-US" w:eastAsia="zh-CN"/>
              </w:rPr>
              <w:t>1</w:t>
            </w:r>
            <w:r>
              <w:rPr>
                <w:rFonts w:hint="eastAsia"/>
                <w:b w:val="0"/>
                <w:bCs w:val="0"/>
                <w:i w:val="0"/>
                <w:iCs w:val="0"/>
                <w:smallCaps w:val="0"/>
                <w:strike w:val="0"/>
                <w:color w:val="000000"/>
                <w:spacing w:val="0"/>
                <w:w w:val="100"/>
                <w:position w:val="0"/>
                <w:sz w:val="19"/>
                <w:szCs w:val="19"/>
              </w:rPr>
              <w:t> </w:t>
            </w:r>
          </w:p>
        </w:tc>
        <w:tc>
          <w:tcPr>
            <w:tcW w:w="604"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both"/>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　　0</w:t>
            </w:r>
          </w:p>
        </w:tc>
        <w:tc>
          <w:tcPr>
            <w:tcW w:w="66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both"/>
              <w:rPr>
                <w:rFonts w:hint="eastAsia" w:eastAsia="宋体"/>
                <w:b w:val="0"/>
                <w:bCs w:val="0"/>
                <w:i w:val="0"/>
                <w:iCs w:val="0"/>
                <w:smallCaps w:val="0"/>
                <w:strike w:val="0"/>
                <w:color w:val="000000"/>
                <w:spacing w:val="0"/>
                <w:w w:val="100"/>
                <w:position w:val="0"/>
                <w:sz w:val="19"/>
                <w:szCs w:val="19"/>
                <w:lang w:eastAsia="zh-CN"/>
              </w:rPr>
            </w:pPr>
            <w:r>
              <w:rPr>
                <w:rFonts w:hint="eastAsia"/>
                <w:b w:val="0"/>
                <w:bCs w:val="0"/>
                <w:i w:val="0"/>
                <w:iCs w:val="0"/>
                <w:smallCaps w:val="0"/>
                <w:strike w:val="0"/>
                <w:color w:val="000000"/>
                <w:spacing w:val="0"/>
                <w:w w:val="100"/>
                <w:position w:val="0"/>
                <w:sz w:val="19"/>
                <w:szCs w:val="19"/>
              </w:rPr>
              <w:t>　　</w:t>
            </w:r>
            <w:r>
              <w:rPr>
                <w:rFonts w:hint="eastAsia"/>
                <w:b w:val="0"/>
                <w:bCs w:val="0"/>
                <w:i w:val="0"/>
                <w:iCs w:val="0"/>
                <w:smallCaps w:val="0"/>
                <w:strike w:val="0"/>
                <w:color w:val="000000"/>
                <w:spacing w:val="0"/>
                <w:w w:val="100"/>
                <w:position w:val="0"/>
                <w:sz w:val="19"/>
                <w:szCs w:val="19"/>
                <w:lang w:val="en-US" w:eastAsia="zh-CN"/>
              </w:rPr>
              <w:t>2</w:t>
            </w:r>
          </w:p>
        </w:tc>
        <w:tc>
          <w:tcPr>
            <w:tcW w:w="544"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both"/>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　　0</w:t>
            </w:r>
          </w:p>
        </w:tc>
        <w:tc>
          <w:tcPr>
            <w:tcW w:w="604"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both"/>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　　0</w:t>
            </w:r>
          </w:p>
        </w:tc>
        <w:tc>
          <w:tcPr>
            <w:tcW w:w="604"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both"/>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　</w:t>
            </w:r>
            <w:r>
              <w:rPr>
                <w:rFonts w:hint="eastAsia"/>
                <w:b w:val="0"/>
                <w:bCs w:val="0"/>
                <w:i w:val="0"/>
                <w:iCs w:val="0"/>
                <w:smallCaps w:val="0"/>
                <w:strike w:val="0"/>
                <w:color w:val="000000"/>
                <w:spacing w:val="0"/>
                <w:w w:val="100"/>
                <w:position w:val="0"/>
                <w:sz w:val="19"/>
                <w:szCs w:val="19"/>
                <w:lang w:val="en-US" w:eastAsia="zh-CN"/>
              </w:rPr>
              <w:t>2</w:t>
            </w:r>
            <w:r>
              <w:rPr>
                <w:rFonts w:hint="eastAsia"/>
                <w:b w:val="0"/>
                <w:bCs w:val="0"/>
                <w:i w:val="0"/>
                <w:iCs w:val="0"/>
                <w:smallCaps w:val="0"/>
                <w:strike w:val="0"/>
                <w:color w:val="000000"/>
                <w:spacing w:val="0"/>
                <w:w w:val="100"/>
                <w:position w:val="0"/>
                <w:sz w:val="19"/>
                <w:szCs w:val="19"/>
              </w:rPr>
              <w:t> </w:t>
            </w:r>
          </w:p>
        </w:tc>
        <w:tc>
          <w:tcPr>
            <w:tcW w:w="604"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both"/>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　　0 </w:t>
            </w:r>
          </w:p>
        </w:tc>
        <w:tc>
          <w:tcPr>
            <w:tcW w:w="63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both"/>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　　</w:t>
            </w:r>
            <w:r>
              <w:rPr>
                <w:rFonts w:hint="eastAsia"/>
                <w:b w:val="0"/>
                <w:bCs w:val="0"/>
                <w:i w:val="0"/>
                <w:iCs w:val="0"/>
                <w:smallCaps w:val="0"/>
                <w:strike w:val="0"/>
                <w:color w:val="000000"/>
                <w:spacing w:val="0"/>
                <w:w w:val="100"/>
                <w:position w:val="0"/>
                <w:sz w:val="19"/>
                <w:szCs w:val="19"/>
                <w:lang w:val="en-US" w:eastAsia="zh-CN"/>
              </w:rPr>
              <w:t>2</w:t>
            </w:r>
            <w:r>
              <w:rPr>
                <w:rFonts w:hint="eastAsia"/>
                <w:b w:val="0"/>
                <w:bCs w:val="0"/>
                <w:i w:val="0"/>
                <w:iCs w:val="0"/>
                <w:smallCaps w:val="0"/>
                <w:strike w:val="0"/>
                <w:color w:val="000000"/>
                <w:spacing w:val="0"/>
                <w:w w:val="100"/>
                <w:position w:val="0"/>
                <w:sz w:val="19"/>
                <w:szCs w:val="19"/>
              </w:rPr>
              <w:t> </w:t>
            </w:r>
          </w:p>
        </w:tc>
        <w:tc>
          <w:tcPr>
            <w:tcW w:w="604"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both"/>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　　0</w:t>
            </w:r>
          </w:p>
        </w:tc>
        <w:tc>
          <w:tcPr>
            <w:tcW w:w="60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both"/>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　　0 </w:t>
            </w:r>
          </w:p>
        </w:tc>
        <w:tc>
          <w:tcPr>
            <w:tcW w:w="60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both"/>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　　0</w:t>
            </w:r>
          </w:p>
        </w:tc>
        <w:tc>
          <w:tcPr>
            <w:tcW w:w="605"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both"/>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　　0 </w:t>
            </w:r>
          </w:p>
        </w:tc>
        <w:tc>
          <w:tcPr>
            <w:tcW w:w="621" w:type="dxa"/>
            <w:tcBorders>
              <w:top w:val="outset" w:color="000000" w:sz="6" w:space="0"/>
              <w:left w:val="outset" w:color="000000" w:sz="6" w:space="0"/>
              <w:bottom w:val="outset" w:color="000000" w:sz="6" w:space="0"/>
              <w:right w:val="outset" w:color="000000" w:sz="6" w:space="0"/>
            </w:tcBorders>
            <w:shd w:val="clear" w:color="auto" w:fill="auto"/>
            <w:vAlign w:val="center"/>
          </w:tcPr>
          <w:p>
            <w:pPr>
              <w:pStyle w:val="14"/>
              <w:keepNext w:val="0"/>
              <w:keepLines w:val="0"/>
              <w:widowControl w:val="0"/>
              <w:shd w:val="clear" w:color="auto" w:fill="auto"/>
              <w:bidi w:val="0"/>
              <w:spacing w:before="0" w:after="0" w:line="240" w:lineRule="auto"/>
              <w:ind w:left="0" w:right="0" w:firstLine="0"/>
              <w:jc w:val="both"/>
              <w:rPr>
                <w:rFonts w:hint="eastAsia"/>
                <w:b w:val="0"/>
                <w:bCs w:val="0"/>
                <w:i w:val="0"/>
                <w:iCs w:val="0"/>
                <w:smallCaps w:val="0"/>
                <w:strike w:val="0"/>
                <w:color w:val="000000"/>
                <w:spacing w:val="0"/>
                <w:w w:val="100"/>
                <w:position w:val="0"/>
                <w:sz w:val="19"/>
                <w:szCs w:val="19"/>
              </w:rPr>
            </w:pPr>
            <w:r>
              <w:rPr>
                <w:rFonts w:hint="eastAsia"/>
                <w:b w:val="0"/>
                <w:bCs w:val="0"/>
                <w:i w:val="0"/>
                <w:iCs w:val="0"/>
                <w:smallCaps w:val="0"/>
                <w:strike w:val="0"/>
                <w:color w:val="000000"/>
                <w:spacing w:val="0"/>
                <w:w w:val="100"/>
                <w:position w:val="0"/>
                <w:sz w:val="19"/>
                <w:szCs w:val="19"/>
              </w:rPr>
              <w:t>　　0</w:t>
            </w:r>
          </w:p>
        </w:tc>
      </w:tr>
    </w:tbl>
    <w:p/>
    <w:p/>
    <w:p/>
    <w:p>
      <w:pPr>
        <w:pStyle w:val="10"/>
        <w:keepNext w:val="0"/>
        <w:keepLines w:val="0"/>
        <w:widowControl w:val="0"/>
        <w:numPr>
          <w:ilvl w:val="0"/>
          <w:numId w:val="0"/>
        </w:numPr>
        <w:shd w:val="clear" w:color="auto" w:fill="auto"/>
        <w:bidi w:val="0"/>
        <w:spacing w:before="0" w:after="80" w:line="240" w:lineRule="auto"/>
        <w:ind w:leftChars="0" w:right="0" w:rightChars="0"/>
        <w:jc w:val="both"/>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五、存在的主要问题及改进情况</w:t>
      </w:r>
    </w:p>
    <w:p>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leftChars="0" w:right="0" w:rightChars="0" w:firstLine="640" w:firstLineChars="200"/>
        <w:jc w:val="left"/>
        <w:textAlignment w:val="auto"/>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2020年，我局政府信息公开工作在公开内容上尝试视频、H5海报等新媒体新方式拓展信息发布的渠道，但公开的范围和水平还有待提升。下一步，我局将继续坚持“以公开为常态，不公开为例外”的原则，深入贯彻落实《条例》精神，完善政府信息公开机制，深化重点领域信息公开，提高信息公开水平。</w:t>
      </w:r>
    </w:p>
    <w:p>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jc w:val="left"/>
        <w:textAlignment w:val="auto"/>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六、其他需要报告的事项</w:t>
      </w:r>
    </w:p>
    <w:p>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leftChars="0" w:right="0" w:rightChars="0" w:firstLine="640" w:firstLineChars="200"/>
        <w:jc w:val="left"/>
        <w:textAlignment w:val="auto"/>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无</w:t>
      </w:r>
    </w:p>
    <w:p>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leftChars="0" w:right="0" w:rightChars="0" w:firstLine="640" w:firstLineChars="200"/>
        <w:jc w:val="left"/>
        <w:textAlignment w:val="auto"/>
        <w:rPr>
          <w:rFonts w:hint="eastAsia" w:ascii="仿宋_GB2312" w:hAnsi="仿宋_GB2312" w:eastAsia="仿宋_GB2312" w:cs="仿宋_GB2312"/>
          <w:sz w:val="32"/>
          <w:szCs w:val="32"/>
          <w:lang w:val="zh-TW" w:eastAsia="zh-TW"/>
        </w:rPr>
      </w:pPr>
    </w:p>
    <w:p>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leftChars="0" w:right="0" w:rightChars="0" w:firstLine="640" w:firstLineChars="200"/>
        <w:jc w:val="left"/>
        <w:textAlignment w:val="auto"/>
        <w:rPr>
          <w:rFonts w:hint="eastAsia" w:ascii="仿宋_GB2312" w:hAnsi="仿宋_GB2312" w:eastAsia="仿宋_GB2312" w:cs="仿宋_GB2312"/>
          <w:sz w:val="32"/>
          <w:szCs w:val="32"/>
          <w:lang w:val="zh-TW" w:eastAsia="zh-TW"/>
        </w:rPr>
      </w:pPr>
    </w:p>
    <w:p>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leftChars="0" w:right="0" w:rightChars="0" w:firstLine="640" w:firstLineChars="200"/>
        <w:jc w:val="left"/>
        <w:textAlignment w:val="auto"/>
        <w:rPr>
          <w:rFonts w:hint="eastAsia" w:ascii="仿宋_GB2312" w:hAnsi="仿宋_GB2312" w:eastAsia="仿宋_GB2312" w:cs="仿宋_GB2312"/>
          <w:sz w:val="32"/>
          <w:szCs w:val="32"/>
          <w:lang w:val="zh-TW" w:eastAsia="zh-TW"/>
        </w:rPr>
      </w:pPr>
    </w:p>
    <w:p/>
    <w:p>
      <w:pPr>
        <w:sectPr>
          <w:footerReference r:id="rId5" w:type="default"/>
          <w:footerReference r:id="rId6" w:type="even"/>
          <w:footnotePr>
            <w:numFmt w:val="decimal"/>
          </w:footnotePr>
          <w:pgSz w:w="11900" w:h="16840"/>
          <w:pgMar w:top="2607" w:right="1351" w:bottom="2175" w:left="1453" w:header="2179" w:footer="3" w:gutter="0"/>
          <w:cols w:space="720" w:num="1"/>
          <w:rtlGutter w:val="0"/>
          <w:docGrid w:linePitch="360" w:charSpace="0"/>
        </w:sectPr>
      </w:pPr>
    </w:p>
    <w:p>
      <w:pPr>
        <w:pStyle w:val="18"/>
        <w:keepNext/>
        <w:keepLines/>
        <w:framePr w:w="485" w:h="2693" w:hRule="exact" w:wrap="around" w:vAnchor="margin" w:hAnchor="page" w:x="2349" w:y="865"/>
        <w:widowControl w:val="0"/>
        <w:shd w:val="clear" w:color="auto" w:fill="auto"/>
        <w:bidi w:val="0"/>
        <w:spacing w:before="0" w:after="0" w:line="240" w:lineRule="auto"/>
        <w:ind w:left="0" w:right="0" w:firstLine="0"/>
        <w:jc w:val="left"/>
      </w:pPr>
      <w:bookmarkStart w:id="3" w:name="bookmark38"/>
      <w:bookmarkStart w:id="4" w:name="bookmark39"/>
      <w:bookmarkStart w:id="5" w:name="bookmark40"/>
      <w:r>
        <w:rPr>
          <w:color w:val="000000"/>
          <w:spacing w:val="0"/>
          <w:w w:val="100"/>
          <w:position w:val="0"/>
          <w:lang w:val="en-US" w:eastAsia="en-US" w:bidi="en-US"/>
          <w:eastAsianLayout w:id="1" w:vert="1"/>
        </w:rPr>
        <w:t>H8</w:t>
      </w:r>
      <w:bookmarkEnd w:id="3"/>
      <w:bookmarkEnd w:id="4"/>
      <w:bookmarkEnd w:id="5"/>
    </w:p>
    <w:p>
      <w:pPr>
        <w:pStyle w:val="20"/>
        <w:keepNext w:val="0"/>
        <w:keepLines w:val="0"/>
        <w:framePr w:w="250" w:h="274" w:wrap="around" w:vAnchor="margin" w:hAnchor="page" w:x="15103" w:y="7907"/>
        <w:widowControl w:val="0"/>
        <w:shd w:val="clear" w:color="auto" w:fill="auto"/>
        <w:bidi w:val="0"/>
        <w:spacing w:before="0" w:after="0" w:line="240" w:lineRule="auto"/>
        <w:ind w:left="0" w:right="0" w:firstLine="0"/>
        <w:jc w:val="lef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55" w:line="1" w:lineRule="exact"/>
      </w:pPr>
    </w:p>
    <w:p>
      <w:pPr>
        <w:widowControl w:val="0"/>
        <w:spacing w:line="1" w:lineRule="exact"/>
      </w:pPr>
    </w:p>
    <w:sectPr>
      <w:headerReference r:id="rId7" w:type="default"/>
      <w:footerReference r:id="rId9" w:type="default"/>
      <w:headerReference r:id="rId8" w:type="even"/>
      <w:footerReference r:id="rId10" w:type="even"/>
      <w:footnotePr>
        <w:numFmt w:val="decimal"/>
      </w:footnotePr>
      <w:pgSz w:w="16840" w:h="11900" w:orient="landscape"/>
      <w:pgMar w:top="1347" w:right="1489" w:bottom="1257" w:left="2348" w:header="919" w:footer="829" w:gutter="0"/>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简标宋">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evenAndOddHeaders w:val="1"/>
  <w:drawingGridHorizontalSpacing w:val="181"/>
  <w:drawingGridVerticalSpacing w:val="181"/>
  <w:displayHorizontalDrawingGridEvery w:val="1"/>
  <w:displayVerticalDrawingGridEvery w:val="1"/>
  <w:noPunctuationKerning w:val="1"/>
  <w:characterSpacingControl w:val="compressPunctuation"/>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5"/>
  </w:compat>
  <w:rsids>
    <w:rsidRoot w:val="00000000"/>
    <w:rsid w:val="00853B45"/>
    <w:rsid w:val="064876B0"/>
    <w:rsid w:val="06584D4E"/>
    <w:rsid w:val="07A33FF7"/>
    <w:rsid w:val="099F7FEA"/>
    <w:rsid w:val="09EC1D5A"/>
    <w:rsid w:val="0C5F4831"/>
    <w:rsid w:val="0CE32CF4"/>
    <w:rsid w:val="1980525C"/>
    <w:rsid w:val="21B26E0C"/>
    <w:rsid w:val="286C0B83"/>
    <w:rsid w:val="293D4696"/>
    <w:rsid w:val="2D392E6D"/>
    <w:rsid w:val="2DA315E5"/>
    <w:rsid w:val="32720D89"/>
    <w:rsid w:val="345A7F97"/>
    <w:rsid w:val="357770D6"/>
    <w:rsid w:val="3DBB5A80"/>
    <w:rsid w:val="402208F7"/>
    <w:rsid w:val="49CB2B02"/>
    <w:rsid w:val="4C8C38B3"/>
    <w:rsid w:val="58E1252E"/>
    <w:rsid w:val="5E1367CC"/>
    <w:rsid w:val="62E1238F"/>
    <w:rsid w:val="642D5485"/>
    <w:rsid w:val="66AC1300"/>
    <w:rsid w:val="6D9F242C"/>
    <w:rsid w:val="6F2C350A"/>
    <w:rsid w:val="70936250"/>
    <w:rsid w:val="70C01310"/>
    <w:rsid w:val="7AFB6204"/>
    <w:rsid w:val="7CE46C1E"/>
    <w:rsid w:val="7D8F48D7"/>
    <w:rsid w:val="7DF21FF4"/>
    <w:rsid w:val="7F8138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5">
    <w:name w:val="Default Paragraph Font"/>
    <w:qForma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 w:type="character" w:customStyle="1" w:styleId="7">
    <w:name w:val="Header or footer|2_"/>
    <w:basedOn w:val="5"/>
    <w:link w:val="8"/>
    <w:qFormat/>
    <w:uiPriority w:val="0"/>
    <w:rPr>
      <w:sz w:val="20"/>
      <w:szCs w:val="20"/>
      <w:u w:val="none"/>
      <w:shd w:val="clear" w:color="auto" w:fill="auto"/>
      <w:lang w:val="zh-TW" w:eastAsia="zh-TW" w:bidi="zh-TW"/>
    </w:rPr>
  </w:style>
  <w:style w:type="paragraph" w:customStyle="1" w:styleId="8">
    <w:name w:val="Header or footer|2"/>
    <w:basedOn w:val="1"/>
    <w:link w:val="7"/>
    <w:qFormat/>
    <w:uiPriority w:val="0"/>
    <w:pPr>
      <w:widowControl w:val="0"/>
      <w:shd w:val="clear" w:color="auto" w:fill="auto"/>
    </w:pPr>
    <w:rPr>
      <w:sz w:val="20"/>
      <w:szCs w:val="20"/>
      <w:u w:val="none"/>
      <w:shd w:val="clear" w:color="auto" w:fill="auto"/>
      <w:lang w:val="zh-TW" w:eastAsia="zh-TW" w:bidi="zh-TW"/>
    </w:rPr>
  </w:style>
  <w:style w:type="character" w:customStyle="1" w:styleId="9">
    <w:name w:val="Body text|1_"/>
    <w:basedOn w:val="5"/>
    <w:link w:val="10"/>
    <w:qFormat/>
    <w:uiPriority w:val="0"/>
    <w:rPr>
      <w:rFonts w:ascii="宋体" w:hAnsi="宋体" w:eastAsia="宋体" w:cs="宋体"/>
      <w:sz w:val="28"/>
      <w:szCs w:val="28"/>
      <w:u w:val="none"/>
      <w:shd w:val="clear" w:color="auto" w:fill="auto"/>
      <w:lang w:val="zh-TW" w:eastAsia="zh-TW" w:bidi="zh-TW"/>
    </w:rPr>
  </w:style>
  <w:style w:type="paragraph" w:customStyle="1" w:styleId="10">
    <w:name w:val="Body text|1"/>
    <w:basedOn w:val="1"/>
    <w:link w:val="9"/>
    <w:qFormat/>
    <w:uiPriority w:val="0"/>
    <w:pPr>
      <w:widowControl w:val="0"/>
      <w:shd w:val="clear" w:color="auto" w:fill="auto"/>
      <w:spacing w:line="434" w:lineRule="auto"/>
      <w:ind w:firstLine="400"/>
    </w:pPr>
    <w:rPr>
      <w:rFonts w:ascii="宋体" w:hAnsi="宋体" w:eastAsia="宋体" w:cs="宋体"/>
      <w:sz w:val="28"/>
      <w:szCs w:val="28"/>
      <w:u w:val="none"/>
      <w:shd w:val="clear" w:color="auto" w:fill="auto"/>
      <w:lang w:val="zh-TW" w:eastAsia="zh-TW" w:bidi="zh-TW"/>
    </w:rPr>
  </w:style>
  <w:style w:type="character" w:customStyle="1" w:styleId="11">
    <w:name w:val="Heading #2|1_"/>
    <w:basedOn w:val="5"/>
    <w:link w:val="12"/>
    <w:qFormat/>
    <w:uiPriority w:val="0"/>
    <w:rPr>
      <w:rFonts w:ascii="宋体" w:hAnsi="宋体" w:eastAsia="宋体" w:cs="宋体"/>
      <w:sz w:val="42"/>
      <w:szCs w:val="42"/>
      <w:u w:val="none"/>
      <w:shd w:val="clear" w:color="auto" w:fill="auto"/>
      <w:lang w:val="zh-TW" w:eastAsia="zh-TW" w:bidi="zh-TW"/>
    </w:rPr>
  </w:style>
  <w:style w:type="paragraph" w:customStyle="1" w:styleId="12">
    <w:name w:val="Heading #2|1"/>
    <w:basedOn w:val="1"/>
    <w:link w:val="11"/>
    <w:qFormat/>
    <w:uiPriority w:val="0"/>
    <w:pPr>
      <w:widowControl w:val="0"/>
      <w:shd w:val="clear" w:color="auto" w:fill="auto"/>
      <w:spacing w:after="540" w:line="293" w:lineRule="auto"/>
      <w:jc w:val="center"/>
      <w:outlineLvl w:val="1"/>
    </w:pPr>
    <w:rPr>
      <w:rFonts w:ascii="宋体" w:hAnsi="宋体" w:eastAsia="宋体" w:cs="宋体"/>
      <w:sz w:val="42"/>
      <w:szCs w:val="42"/>
      <w:u w:val="none"/>
      <w:shd w:val="clear" w:color="auto" w:fill="auto"/>
      <w:lang w:val="zh-TW" w:eastAsia="zh-TW" w:bidi="zh-TW"/>
    </w:rPr>
  </w:style>
  <w:style w:type="character" w:customStyle="1" w:styleId="13">
    <w:name w:val="Other|1_"/>
    <w:basedOn w:val="5"/>
    <w:link w:val="14"/>
    <w:qFormat/>
    <w:uiPriority w:val="0"/>
    <w:rPr>
      <w:rFonts w:ascii="宋体" w:hAnsi="宋体" w:eastAsia="宋体" w:cs="宋体"/>
      <w:sz w:val="28"/>
      <w:szCs w:val="28"/>
      <w:u w:val="none"/>
      <w:shd w:val="clear" w:color="auto" w:fill="auto"/>
      <w:lang w:val="zh-TW" w:eastAsia="zh-TW" w:bidi="zh-TW"/>
    </w:rPr>
  </w:style>
  <w:style w:type="paragraph" w:customStyle="1" w:styleId="14">
    <w:name w:val="Other|1"/>
    <w:basedOn w:val="1"/>
    <w:link w:val="13"/>
    <w:qFormat/>
    <w:uiPriority w:val="0"/>
    <w:pPr>
      <w:widowControl w:val="0"/>
      <w:shd w:val="clear" w:color="auto" w:fill="auto"/>
      <w:spacing w:line="434" w:lineRule="auto"/>
      <w:ind w:firstLine="400"/>
    </w:pPr>
    <w:rPr>
      <w:rFonts w:ascii="宋体" w:hAnsi="宋体" w:eastAsia="宋体" w:cs="宋体"/>
      <w:sz w:val="28"/>
      <w:szCs w:val="28"/>
      <w:u w:val="none"/>
      <w:shd w:val="clear" w:color="auto" w:fill="auto"/>
      <w:lang w:val="zh-TW" w:eastAsia="zh-TW" w:bidi="zh-TW"/>
    </w:rPr>
  </w:style>
  <w:style w:type="character" w:customStyle="1" w:styleId="15">
    <w:name w:val="Body text|2_"/>
    <w:basedOn w:val="5"/>
    <w:link w:val="16"/>
    <w:qFormat/>
    <w:uiPriority w:val="0"/>
    <w:rPr>
      <w:rFonts w:ascii="宋体" w:hAnsi="宋体" w:eastAsia="宋体" w:cs="宋体"/>
      <w:sz w:val="22"/>
      <w:szCs w:val="22"/>
      <w:u w:val="none"/>
      <w:shd w:val="clear" w:color="auto" w:fill="auto"/>
      <w:lang w:val="zh-TW" w:eastAsia="zh-TW" w:bidi="zh-TW"/>
    </w:rPr>
  </w:style>
  <w:style w:type="paragraph" w:customStyle="1" w:styleId="16">
    <w:name w:val="Body text|2"/>
    <w:basedOn w:val="1"/>
    <w:link w:val="15"/>
    <w:qFormat/>
    <w:uiPriority w:val="0"/>
    <w:pPr>
      <w:widowControl w:val="0"/>
      <w:shd w:val="clear" w:color="auto" w:fill="auto"/>
      <w:spacing w:line="362" w:lineRule="exact"/>
      <w:ind w:firstLine="240"/>
    </w:pPr>
    <w:rPr>
      <w:rFonts w:ascii="宋体" w:hAnsi="宋体" w:eastAsia="宋体" w:cs="宋体"/>
      <w:sz w:val="22"/>
      <w:szCs w:val="22"/>
      <w:u w:val="none"/>
      <w:shd w:val="clear" w:color="auto" w:fill="auto"/>
      <w:lang w:val="zh-TW" w:eastAsia="zh-TW" w:bidi="zh-TW"/>
    </w:rPr>
  </w:style>
  <w:style w:type="character" w:customStyle="1" w:styleId="17">
    <w:name w:val="Heading #1|1_"/>
    <w:basedOn w:val="5"/>
    <w:link w:val="18"/>
    <w:qFormat/>
    <w:uiPriority w:val="0"/>
    <w:rPr>
      <w:rFonts w:ascii="宋体" w:hAnsi="宋体" w:eastAsia="宋体" w:cs="宋体"/>
      <w:sz w:val="190"/>
      <w:szCs w:val="190"/>
      <w:u w:val="none"/>
      <w:shd w:val="clear" w:color="auto" w:fill="auto"/>
    </w:rPr>
  </w:style>
  <w:style w:type="paragraph" w:customStyle="1" w:styleId="18">
    <w:name w:val="Heading #1|1"/>
    <w:basedOn w:val="1"/>
    <w:link w:val="17"/>
    <w:qFormat/>
    <w:uiPriority w:val="0"/>
    <w:pPr>
      <w:widowControl w:val="0"/>
      <w:shd w:val="clear" w:color="auto" w:fill="auto"/>
      <w:outlineLvl w:val="0"/>
    </w:pPr>
    <w:rPr>
      <w:rFonts w:ascii="宋体" w:hAnsi="宋体" w:eastAsia="宋体" w:cs="宋体"/>
      <w:sz w:val="190"/>
      <w:szCs w:val="190"/>
      <w:u w:val="none"/>
      <w:shd w:val="clear" w:color="auto" w:fill="auto"/>
    </w:rPr>
  </w:style>
  <w:style w:type="character" w:customStyle="1" w:styleId="19">
    <w:name w:val="Body text|3_"/>
    <w:basedOn w:val="5"/>
    <w:link w:val="20"/>
    <w:qFormat/>
    <w:uiPriority w:val="0"/>
    <w:rPr>
      <w:sz w:val="22"/>
      <w:szCs w:val="22"/>
      <w:u w:val="none"/>
      <w:shd w:val="clear" w:color="auto" w:fill="auto"/>
    </w:rPr>
  </w:style>
  <w:style w:type="paragraph" w:customStyle="1" w:styleId="20">
    <w:name w:val="Body text|3"/>
    <w:basedOn w:val="1"/>
    <w:link w:val="19"/>
    <w:qFormat/>
    <w:uiPriority w:val="0"/>
    <w:pPr>
      <w:widowControl w:val="0"/>
      <w:shd w:val="clear" w:color="auto" w:fill="auto"/>
    </w:pPr>
    <w:rPr>
      <w:sz w:val="22"/>
      <w:szCs w:val="22"/>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18</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2020-01-20T01:40:00Z</dcterms:created>
  <dc:creator>tf</dc:creator>
  <cp:lastModifiedBy>邵三儿</cp:lastModifiedBy>
  <cp:lastPrinted>2021-01-28T07:00:00Z</cp:lastPrinted>
  <dcterms:modified xsi:type="dcterms:W3CDTF">2021-01-28T07:22:16Z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