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4828CF">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方正小标宋_GBK" w:hAnsi="宋体" w:eastAsia="方正小标宋_GBK" w:cs="宋体"/>
          <w:sz w:val="44"/>
          <w:szCs w:val="44"/>
        </w:rPr>
      </w:pPr>
      <w:r>
        <w:rPr>
          <w:rFonts w:hint="eastAsia" w:ascii="方正小标宋_GBK" w:hAnsi="宋体" w:eastAsia="方正小标宋_GBK" w:cs="宋体"/>
          <w:sz w:val="44"/>
          <w:szCs w:val="44"/>
        </w:rPr>
        <w:t>常熟市统计局</w:t>
      </w:r>
      <w:r>
        <w:rPr>
          <w:rFonts w:hint="eastAsia" w:ascii="方正小标宋_GBK" w:hAnsi="宋体" w:eastAsia="方正小标宋_GBK" w:cs="宋体"/>
          <w:sz w:val="44"/>
          <w:szCs w:val="44"/>
          <w:lang w:eastAsia="zh-CN"/>
        </w:rPr>
        <w:t>202</w:t>
      </w:r>
      <w:r>
        <w:rPr>
          <w:rFonts w:hint="eastAsia" w:ascii="方正小标宋_GBK" w:hAnsi="宋体" w:eastAsia="方正小标宋_GBK" w:cs="宋体"/>
          <w:sz w:val="44"/>
          <w:szCs w:val="44"/>
          <w:lang w:val="en-US" w:eastAsia="zh-CN"/>
        </w:rPr>
        <w:t>5</w:t>
      </w:r>
      <w:r>
        <w:rPr>
          <w:rFonts w:hint="eastAsia" w:ascii="方正小标宋_GBK" w:hAnsi="宋体" w:eastAsia="方正小标宋_GBK" w:cs="宋体"/>
          <w:sz w:val="44"/>
          <w:szCs w:val="44"/>
        </w:rPr>
        <w:t>年政府信息</w:t>
      </w:r>
    </w:p>
    <w:p w14:paraId="1E502FAC">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ascii="方正小标宋_GBK" w:eastAsia="方正小标宋_GBK" w:cs="宋体"/>
          <w:sz w:val="44"/>
          <w:szCs w:val="44"/>
        </w:rPr>
      </w:pPr>
      <w:r>
        <w:rPr>
          <w:rFonts w:hint="eastAsia" w:ascii="方正小标宋_GBK" w:hAnsi="宋体" w:eastAsia="方正小标宋_GBK" w:cs="宋体"/>
          <w:sz w:val="44"/>
          <w:szCs w:val="44"/>
        </w:rPr>
        <w:t>公开工作年度报告</w:t>
      </w:r>
    </w:p>
    <w:p w14:paraId="3E217AA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方正小标宋_GBK" w:hAnsi="宋体" w:eastAsia="方正小标宋_GBK" w:cs="宋体"/>
          <w:sz w:val="44"/>
          <w:szCs w:val="44"/>
          <w:lang w:eastAsia="zh-CN"/>
        </w:rPr>
      </w:pPr>
    </w:p>
    <w:p w14:paraId="25CD92A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仿宋"/>
          <w:sz w:val="32"/>
          <w:szCs w:val="32"/>
          <w:lang w:eastAsia="zh-CN"/>
        </w:rPr>
      </w:pPr>
      <w:r>
        <w:rPr>
          <w:rFonts w:hint="eastAsia" w:ascii="仿宋_GB2312" w:hAnsi="仿宋" w:eastAsia="仿宋_GB2312" w:cs="仿宋"/>
          <w:sz w:val="32"/>
          <w:szCs w:val="32"/>
          <w:lang w:eastAsia="zh-CN"/>
        </w:rPr>
        <w:t>根据《中华人民共和国政府信息公开条例》规定，现公布常熟市统计局202</w:t>
      </w: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lang w:eastAsia="zh-CN"/>
        </w:rPr>
        <w:t>年政府信息公开工作年度报告。本年报所列数据的统计期限自202</w:t>
      </w: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lang w:eastAsia="zh-CN"/>
        </w:rPr>
        <w:t>年1月1日起至202</w:t>
      </w: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lang w:eastAsia="zh-CN"/>
        </w:rPr>
        <w:t>年12月31日止。</w:t>
      </w:r>
    </w:p>
    <w:p w14:paraId="5ABA7D29">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黑体" w:hAnsi="黑体" w:eastAsia="黑体" w:cs="黑体"/>
          <w:sz w:val="32"/>
          <w:szCs w:val="32"/>
        </w:rPr>
      </w:pPr>
      <w:r>
        <w:rPr>
          <w:rFonts w:hint="eastAsia" w:ascii="黑体" w:hAnsi="黑体" w:eastAsia="黑体" w:cs="黑体"/>
          <w:sz w:val="32"/>
          <w:szCs w:val="32"/>
        </w:rPr>
        <w:t>一、总体情况</w:t>
      </w:r>
    </w:p>
    <w:p w14:paraId="1975CC8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仿宋"/>
          <w:sz w:val="32"/>
          <w:szCs w:val="32"/>
          <w:highlight w:val="none"/>
          <w:lang w:eastAsia="zh-CN"/>
        </w:rPr>
      </w:pPr>
      <w:r>
        <w:rPr>
          <w:rFonts w:hint="eastAsia" w:ascii="仿宋_GB2312" w:hAnsi="仿宋" w:eastAsia="仿宋_GB2312" w:cs="仿宋"/>
          <w:sz w:val="32"/>
          <w:szCs w:val="32"/>
          <w:lang w:eastAsia="zh-CN"/>
        </w:rPr>
        <w:t>202</w:t>
      </w: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lang w:eastAsia="zh-CN"/>
        </w:rPr>
        <w:t>年，市统计局坚持以习近平新时代中国特色社会主义思想为指引，</w:t>
      </w:r>
      <w:r>
        <w:rPr>
          <w:rFonts w:hint="eastAsia" w:ascii="仿宋_GB2312" w:hAnsi="仿宋" w:eastAsia="仿宋_GB2312" w:cs="仿宋"/>
          <w:sz w:val="32"/>
          <w:szCs w:val="32"/>
          <w:lang w:val="en-US" w:eastAsia="zh-CN"/>
        </w:rPr>
        <w:t>深入贯彻党的二十大和二十届历次全会精神，</w:t>
      </w:r>
      <w:r>
        <w:rPr>
          <w:rFonts w:hint="eastAsia" w:ascii="仿宋_GB2312" w:hAnsi="仿宋" w:eastAsia="仿宋_GB2312" w:cs="仿宋"/>
          <w:sz w:val="32"/>
          <w:szCs w:val="32"/>
          <w:lang w:eastAsia="zh-CN"/>
        </w:rPr>
        <w:t>认真贯彻落实《中华人民共和国政府信息公开条例》</w:t>
      </w:r>
      <w:r>
        <w:rPr>
          <w:rFonts w:hint="eastAsia" w:ascii="仿宋_GB2312" w:hAnsi="仿宋" w:eastAsia="仿宋_GB2312" w:cs="仿宋"/>
          <w:sz w:val="32"/>
          <w:szCs w:val="32"/>
          <w:lang w:val="en-US" w:eastAsia="zh-CN"/>
        </w:rPr>
        <w:t>要求</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紧密结合统计工作实际，持续深化公开内容、创新公开形式、拓展公开渠道，积极提升政务公开工作的制度化、规范化、信息化水平，不断增强</w:t>
      </w:r>
      <w:r>
        <w:rPr>
          <w:rFonts w:hint="eastAsia" w:ascii="仿宋_GB2312" w:hAnsi="仿宋" w:eastAsia="仿宋_GB2312" w:cs="仿宋"/>
          <w:sz w:val="32"/>
          <w:szCs w:val="32"/>
          <w:lang w:eastAsia="zh-CN"/>
        </w:rPr>
        <w:t>统计服务能力和政府统计公信力。现</w:t>
      </w:r>
      <w:r>
        <w:rPr>
          <w:rFonts w:hint="eastAsia" w:ascii="仿宋_GB2312" w:hAnsi="仿宋" w:eastAsia="仿宋_GB2312" w:cs="仿宋"/>
          <w:sz w:val="32"/>
          <w:szCs w:val="32"/>
          <w:highlight w:val="none"/>
          <w:lang w:eastAsia="zh-CN"/>
        </w:rPr>
        <w:t>将总体情况报告如下：</w:t>
      </w:r>
    </w:p>
    <w:p w14:paraId="29F8DF40">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仿宋"/>
          <w:sz w:val="32"/>
          <w:szCs w:val="32"/>
          <w:highlight w:val="yellow"/>
          <w:lang w:val="en-US" w:eastAsia="zh-CN"/>
        </w:rPr>
      </w:pPr>
      <w:r>
        <w:rPr>
          <w:rFonts w:hint="eastAsia" w:ascii="楷体_GB2312" w:hAnsi="楷体_GB2312" w:eastAsia="楷体_GB2312" w:cs="楷体_GB2312"/>
          <w:sz w:val="32"/>
          <w:szCs w:val="32"/>
          <w:highlight w:val="none"/>
          <w:lang w:val="en-US" w:eastAsia="zh-CN"/>
        </w:rPr>
        <w:t>（一）主动公开情况。</w:t>
      </w:r>
      <w:r>
        <w:rPr>
          <w:rFonts w:hint="eastAsia" w:ascii="仿宋_GB2312" w:hAnsi="仿宋" w:eastAsia="仿宋_GB2312" w:cs="仿宋"/>
          <w:sz w:val="32"/>
          <w:szCs w:val="32"/>
          <w:highlight w:val="none"/>
          <w:lang w:val="en-US" w:eastAsia="zh-CN"/>
        </w:rPr>
        <w:t>2025年，市统计局积极履行信息公开职责，聚焦社会公众需求，精准推送统计领域权威信息，主动接受社会监督。全年在“常熟市人民政府网站”累计公布各类信息共25篇（不重复计算），其中：统计信息14篇，其他信息11篇。</w:t>
      </w:r>
    </w:p>
    <w:p w14:paraId="2FED87DB">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仿宋"/>
          <w:sz w:val="32"/>
          <w:szCs w:val="32"/>
          <w:highlight w:val="none"/>
          <w:lang w:val="en-US" w:eastAsia="zh-CN"/>
        </w:rPr>
      </w:pPr>
      <w:r>
        <w:rPr>
          <w:rFonts w:hint="eastAsia" w:ascii="楷体_GB2312" w:hAnsi="楷体_GB2312" w:eastAsia="楷体_GB2312" w:cs="楷体_GB2312"/>
          <w:sz w:val="32"/>
          <w:szCs w:val="32"/>
          <w:highlight w:val="none"/>
          <w:lang w:val="en-US" w:eastAsia="zh-CN"/>
        </w:rPr>
        <w:t>（二）依申请公开情况。</w:t>
      </w:r>
      <w:r>
        <w:rPr>
          <w:rFonts w:hint="eastAsia" w:ascii="仿宋_GB2312" w:hAnsi="仿宋" w:eastAsia="仿宋_GB2312" w:cs="仿宋"/>
          <w:sz w:val="32"/>
          <w:szCs w:val="32"/>
          <w:highlight w:val="none"/>
          <w:lang w:val="en-US" w:eastAsia="zh-CN"/>
        </w:rPr>
        <w:t>依法依规做好政府信息依申请公开工作，切实保障公民、法人和其他组织的合法权益。2025年，受理政府信息依申请公开4件，均严格按照规定时限和答复要求完成办理，无超期、未告知等现象，无行政复议、行政诉讼案件。</w:t>
      </w:r>
    </w:p>
    <w:p w14:paraId="50475AE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仿宋"/>
          <w:sz w:val="32"/>
          <w:szCs w:val="32"/>
          <w:lang w:val="en-US" w:eastAsia="zh-CN"/>
        </w:rPr>
      </w:pPr>
      <w:r>
        <w:rPr>
          <w:rFonts w:hint="eastAsia" w:ascii="楷体_GB2312" w:hAnsi="楷体_GB2312" w:eastAsia="楷体_GB2312" w:cs="楷体_GB2312"/>
          <w:sz w:val="32"/>
          <w:szCs w:val="32"/>
          <w:highlight w:val="none"/>
          <w:lang w:val="en-US" w:eastAsia="zh-CN"/>
        </w:rPr>
        <w:t>（三）政府信息管理情况。</w:t>
      </w:r>
      <w:r>
        <w:rPr>
          <w:rFonts w:hint="eastAsia" w:ascii="仿宋_GB2312" w:hAnsi="仿宋" w:eastAsia="仿宋_GB2312" w:cs="仿宋"/>
          <w:sz w:val="32"/>
          <w:szCs w:val="32"/>
          <w:lang w:val="en-US" w:eastAsia="zh-CN"/>
        </w:rPr>
        <w:t>围绕社会公众关切与统计工作重点，持续推进重点领域信息公开。严格执行信息发布审核、归档管理制度，强化公开信息内容管理，加强日常读网与内容巡查，做好动态维护，确保公开信息表述规范、内容准确，保障信息的时效性、准确性和可用性。</w:t>
      </w:r>
    </w:p>
    <w:p w14:paraId="24EEB3D4">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 w:eastAsia="仿宋_GB2312" w:cs="仿宋"/>
          <w:sz w:val="32"/>
          <w:szCs w:val="32"/>
          <w:lang w:val="en-US" w:eastAsia="zh-CN"/>
        </w:rPr>
      </w:pPr>
      <w:r>
        <w:rPr>
          <w:rFonts w:hint="eastAsia" w:ascii="楷体_GB2312" w:hAnsi="楷体_GB2312" w:eastAsia="楷体_GB2312" w:cs="楷体_GB2312"/>
          <w:sz w:val="32"/>
          <w:szCs w:val="32"/>
          <w:highlight w:val="none"/>
          <w:lang w:val="en-US" w:eastAsia="zh-CN"/>
        </w:rPr>
        <w:t>（四）平台建设情况。</w:t>
      </w:r>
      <w:r>
        <w:rPr>
          <w:rFonts w:hint="eastAsia" w:ascii="仿宋_GB2312" w:hAnsi="仿宋" w:eastAsia="仿宋_GB2312" w:cs="仿宋"/>
          <w:sz w:val="32"/>
          <w:szCs w:val="32"/>
          <w:lang w:val="en-US" w:eastAsia="zh-CN"/>
        </w:rPr>
        <w:t>结合统计工作实际，不断充实政府信息公开平台内容。聚焦统计领域及人民群众关心、关切的热点问题，及时更新发布各类政府信息，丰富专栏内容供给，打造权威、高效的统计信息公开主阵地，推动政务公开与统计服务深度融合。</w:t>
      </w:r>
    </w:p>
    <w:p w14:paraId="026BA0F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仿宋"/>
          <w:sz w:val="32"/>
          <w:szCs w:val="32"/>
          <w:lang w:val="en-US" w:eastAsia="zh-CN"/>
        </w:rPr>
      </w:pPr>
      <w:r>
        <w:rPr>
          <w:rFonts w:hint="eastAsia" w:ascii="楷体_GB2312" w:hAnsi="楷体_GB2312" w:eastAsia="楷体_GB2312" w:cs="楷体_GB2312"/>
          <w:sz w:val="32"/>
          <w:szCs w:val="32"/>
          <w:highlight w:val="none"/>
          <w:lang w:val="en-US" w:eastAsia="zh-CN"/>
        </w:rPr>
        <w:t>（五）监督保障情况。</w:t>
      </w:r>
      <w:r>
        <w:rPr>
          <w:rFonts w:hint="eastAsia" w:ascii="仿宋_GB2312" w:hAnsi="仿宋" w:eastAsia="仿宋_GB2312" w:cs="仿宋"/>
          <w:sz w:val="32"/>
          <w:szCs w:val="32"/>
          <w:lang w:val="en-US" w:eastAsia="zh-CN"/>
        </w:rPr>
        <w:t>健全考评体系，将信息工作纳入全体干部职工的年度考核体系，明确考核目标、细化任务分工，实行月度汇总梳理、季度考核打分的常态化管理机制，以考核促提升，推动全局工作效能与工作实绩全面提升，为政务公开工作高质量推进提供坚实统计保障。</w:t>
      </w:r>
    </w:p>
    <w:p w14:paraId="50FDD17E">
      <w:pPr>
        <w:widowControl/>
        <w:spacing w:line="560" w:lineRule="exact"/>
        <w:ind w:firstLine="640" w:firstLineChars="200"/>
        <w:jc w:val="left"/>
        <w:rPr>
          <w:rFonts w:hint="eastAsia" w:ascii="黑体" w:hAnsi="黑体" w:eastAsia="黑体" w:cs="黑体"/>
          <w:sz w:val="32"/>
          <w:szCs w:val="32"/>
        </w:rPr>
      </w:pPr>
    </w:p>
    <w:p w14:paraId="43FE2FE3">
      <w:pPr>
        <w:widowControl/>
        <w:spacing w:line="560" w:lineRule="exact"/>
        <w:ind w:firstLine="640" w:firstLineChars="200"/>
        <w:jc w:val="left"/>
        <w:rPr>
          <w:rFonts w:hint="eastAsia" w:ascii="黑体" w:hAnsi="黑体" w:eastAsia="黑体" w:cs="黑体"/>
          <w:sz w:val="32"/>
          <w:szCs w:val="32"/>
        </w:rPr>
      </w:pPr>
    </w:p>
    <w:p w14:paraId="4C8627AE">
      <w:pPr>
        <w:widowControl/>
        <w:spacing w:line="560" w:lineRule="exact"/>
        <w:ind w:firstLine="640" w:firstLineChars="200"/>
        <w:jc w:val="left"/>
        <w:rPr>
          <w:rFonts w:hint="eastAsia" w:ascii="黑体" w:hAnsi="黑体" w:eastAsia="黑体" w:cs="黑体"/>
          <w:sz w:val="32"/>
          <w:szCs w:val="32"/>
        </w:rPr>
      </w:pPr>
    </w:p>
    <w:p w14:paraId="6649D3E5">
      <w:pPr>
        <w:widowControl/>
        <w:spacing w:line="560" w:lineRule="exact"/>
        <w:ind w:firstLine="640" w:firstLineChars="200"/>
        <w:jc w:val="left"/>
        <w:rPr>
          <w:rFonts w:hint="eastAsia" w:ascii="黑体" w:hAnsi="黑体" w:eastAsia="黑体" w:cs="黑体"/>
          <w:sz w:val="32"/>
          <w:szCs w:val="32"/>
        </w:rPr>
      </w:pPr>
    </w:p>
    <w:p w14:paraId="559C0667">
      <w:pPr>
        <w:widowControl/>
        <w:spacing w:line="560" w:lineRule="exact"/>
        <w:ind w:firstLine="640" w:firstLineChars="200"/>
        <w:jc w:val="left"/>
        <w:rPr>
          <w:rFonts w:hint="eastAsia" w:ascii="黑体" w:hAnsi="黑体" w:eastAsia="黑体" w:cs="黑体"/>
          <w:sz w:val="32"/>
          <w:szCs w:val="32"/>
        </w:rPr>
      </w:pPr>
    </w:p>
    <w:p w14:paraId="18E8D9F9">
      <w:pPr>
        <w:widowControl/>
        <w:spacing w:line="560" w:lineRule="exact"/>
        <w:jc w:val="left"/>
        <w:rPr>
          <w:rFonts w:hint="eastAsia" w:ascii="黑体" w:hAnsi="黑体" w:eastAsia="黑体" w:cs="黑体"/>
          <w:sz w:val="32"/>
          <w:szCs w:val="32"/>
        </w:rPr>
      </w:pPr>
    </w:p>
    <w:p w14:paraId="1F20448C">
      <w:pPr>
        <w:widowControl/>
        <w:spacing w:line="560" w:lineRule="exact"/>
        <w:ind w:firstLine="640" w:firstLineChars="200"/>
        <w:jc w:val="left"/>
        <w:rPr>
          <w:rFonts w:hint="eastAsia" w:ascii="黑体" w:hAnsi="黑体" w:eastAsia="黑体" w:cs="黑体"/>
          <w:sz w:val="32"/>
          <w:szCs w:val="32"/>
        </w:rPr>
      </w:pPr>
    </w:p>
    <w:p w14:paraId="71369612">
      <w:pPr>
        <w:widowControl/>
        <w:spacing w:line="560" w:lineRule="exact"/>
        <w:ind w:firstLine="640" w:firstLineChars="200"/>
        <w:jc w:val="left"/>
        <w:rPr>
          <w:rFonts w:ascii="黑体" w:hAnsi="黑体" w:eastAsia="黑体" w:cs="黑体"/>
          <w:sz w:val="32"/>
          <w:szCs w:val="32"/>
        </w:rPr>
      </w:pPr>
      <w:r>
        <w:rPr>
          <w:rFonts w:hint="eastAsia" w:ascii="黑体" w:hAnsi="黑体" w:eastAsia="黑体" w:cs="黑体"/>
          <w:sz w:val="32"/>
          <w:szCs w:val="32"/>
        </w:rPr>
        <w:t>二、主动公开政府信息情况</w:t>
      </w:r>
    </w:p>
    <w:tbl>
      <w:tblPr>
        <w:tblStyle w:val="5"/>
        <w:tblW w:w="952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3039"/>
        <w:gridCol w:w="2055"/>
        <w:gridCol w:w="1878"/>
        <w:gridCol w:w="2550"/>
      </w:tblGrid>
      <w:tr w14:paraId="0BD51B9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91" w:hRule="atLeast"/>
          <w:jc w:val="center"/>
        </w:trPr>
        <w:tc>
          <w:tcPr>
            <w:tcW w:w="9522" w:type="dxa"/>
            <w:gridSpan w:val="4"/>
            <w:shd w:val="clear" w:color="auto" w:fill="FFFFFF"/>
            <w:vAlign w:val="center"/>
          </w:tcPr>
          <w:p w14:paraId="79EDE923">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第二十条第（一）项</w:t>
            </w:r>
          </w:p>
        </w:tc>
      </w:tr>
      <w:tr w14:paraId="10FE8A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48" w:hRule="atLeast"/>
          <w:jc w:val="center"/>
        </w:trPr>
        <w:tc>
          <w:tcPr>
            <w:tcW w:w="3039" w:type="dxa"/>
            <w:shd w:val="clear" w:color="auto" w:fill="FFFFFF"/>
            <w:vAlign w:val="center"/>
          </w:tcPr>
          <w:p w14:paraId="7156F504">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信息内容</w:t>
            </w:r>
          </w:p>
        </w:tc>
        <w:tc>
          <w:tcPr>
            <w:tcW w:w="2055" w:type="dxa"/>
            <w:shd w:val="clear" w:color="auto" w:fill="FFFFFF"/>
            <w:vAlign w:val="center"/>
          </w:tcPr>
          <w:p w14:paraId="6B137A2B">
            <w:pPr>
              <w:widowControl/>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本年制发件数</w:t>
            </w:r>
          </w:p>
        </w:tc>
        <w:tc>
          <w:tcPr>
            <w:tcW w:w="1878" w:type="dxa"/>
            <w:shd w:val="clear" w:color="auto" w:fill="FFFFFF"/>
            <w:vAlign w:val="center"/>
          </w:tcPr>
          <w:p w14:paraId="75EDD03A">
            <w:pPr>
              <w:widowControl/>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本年废止件数</w:t>
            </w:r>
          </w:p>
        </w:tc>
        <w:tc>
          <w:tcPr>
            <w:tcW w:w="2550" w:type="dxa"/>
            <w:shd w:val="clear" w:color="auto" w:fill="FFFFFF"/>
            <w:vAlign w:val="center"/>
          </w:tcPr>
          <w:p w14:paraId="62F49887">
            <w:pPr>
              <w:widowControl/>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现行有效件数</w:t>
            </w:r>
          </w:p>
        </w:tc>
      </w:tr>
      <w:tr w14:paraId="205154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91" w:hRule="atLeast"/>
          <w:jc w:val="center"/>
        </w:trPr>
        <w:tc>
          <w:tcPr>
            <w:tcW w:w="3039" w:type="dxa"/>
            <w:shd w:val="clear" w:color="auto" w:fill="FFFFFF"/>
            <w:vAlign w:val="center"/>
          </w:tcPr>
          <w:p w14:paraId="27D0296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规章</w:t>
            </w:r>
          </w:p>
        </w:tc>
        <w:tc>
          <w:tcPr>
            <w:tcW w:w="2055" w:type="dxa"/>
            <w:shd w:val="clear" w:color="auto" w:fill="FFFFFF"/>
            <w:vAlign w:val="center"/>
          </w:tcPr>
          <w:p w14:paraId="77C61926">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1878" w:type="dxa"/>
            <w:shd w:val="clear" w:color="auto" w:fill="FFFFFF"/>
            <w:vAlign w:val="center"/>
          </w:tcPr>
          <w:p w14:paraId="4D297EF4">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2550" w:type="dxa"/>
            <w:shd w:val="clear" w:color="auto" w:fill="FFFFFF"/>
            <w:vAlign w:val="center"/>
          </w:tcPr>
          <w:p w14:paraId="3FC0DBAA">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695B44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91" w:hRule="atLeast"/>
          <w:jc w:val="center"/>
        </w:trPr>
        <w:tc>
          <w:tcPr>
            <w:tcW w:w="3039" w:type="dxa"/>
            <w:shd w:val="clear" w:color="auto" w:fill="FFFFFF"/>
            <w:vAlign w:val="center"/>
          </w:tcPr>
          <w:p w14:paraId="12679B1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规范性文件</w:t>
            </w:r>
          </w:p>
        </w:tc>
        <w:tc>
          <w:tcPr>
            <w:tcW w:w="2055" w:type="dxa"/>
            <w:shd w:val="clear" w:color="auto" w:fill="FFFFFF"/>
            <w:vAlign w:val="center"/>
          </w:tcPr>
          <w:p w14:paraId="3F105F4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1878" w:type="dxa"/>
            <w:shd w:val="clear" w:color="auto" w:fill="FFFFFF"/>
            <w:vAlign w:val="center"/>
          </w:tcPr>
          <w:p w14:paraId="609FEA3E">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2550" w:type="dxa"/>
            <w:shd w:val="clear" w:color="auto" w:fill="FFFFFF"/>
            <w:vAlign w:val="center"/>
          </w:tcPr>
          <w:p w14:paraId="7A904931">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17C1A4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91" w:hRule="atLeast"/>
          <w:jc w:val="center"/>
        </w:trPr>
        <w:tc>
          <w:tcPr>
            <w:tcW w:w="9522" w:type="dxa"/>
            <w:gridSpan w:val="4"/>
            <w:shd w:val="clear" w:color="auto" w:fill="FFFFFF"/>
            <w:vAlign w:val="center"/>
          </w:tcPr>
          <w:p w14:paraId="527D2255">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第二十条第（五）项</w:t>
            </w:r>
          </w:p>
        </w:tc>
      </w:tr>
      <w:tr w14:paraId="53F0E7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48" w:hRule="atLeast"/>
          <w:jc w:val="center"/>
        </w:trPr>
        <w:tc>
          <w:tcPr>
            <w:tcW w:w="3039" w:type="dxa"/>
            <w:shd w:val="clear" w:color="auto" w:fill="FFFFFF"/>
            <w:vAlign w:val="center"/>
          </w:tcPr>
          <w:p w14:paraId="2998A2F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信息内容</w:t>
            </w:r>
          </w:p>
        </w:tc>
        <w:tc>
          <w:tcPr>
            <w:tcW w:w="6483" w:type="dxa"/>
            <w:gridSpan w:val="3"/>
            <w:shd w:val="clear" w:color="auto" w:fill="FFFFFF"/>
            <w:vAlign w:val="center"/>
          </w:tcPr>
          <w:p w14:paraId="79501D9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val="en-US" w:eastAsia="zh-CN"/>
              </w:rPr>
              <w:t>本年</w:t>
            </w:r>
            <w:r>
              <w:rPr>
                <w:rFonts w:hint="eastAsia" w:ascii="仿宋_GB2312" w:hAnsi="仿宋_GB2312" w:eastAsia="仿宋_GB2312" w:cs="仿宋_GB2312"/>
                <w:kern w:val="0"/>
                <w:sz w:val="24"/>
              </w:rPr>
              <w:t>处理决定数量</w:t>
            </w:r>
          </w:p>
        </w:tc>
      </w:tr>
      <w:tr w14:paraId="0CDE7D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91" w:hRule="atLeast"/>
          <w:jc w:val="center"/>
        </w:trPr>
        <w:tc>
          <w:tcPr>
            <w:tcW w:w="3039" w:type="dxa"/>
            <w:shd w:val="clear" w:color="auto" w:fill="FFFFFF"/>
            <w:vAlign w:val="center"/>
          </w:tcPr>
          <w:p w14:paraId="21EA8281">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行政许可</w:t>
            </w:r>
          </w:p>
        </w:tc>
        <w:tc>
          <w:tcPr>
            <w:tcW w:w="6483" w:type="dxa"/>
            <w:gridSpan w:val="3"/>
            <w:shd w:val="clear" w:color="auto" w:fill="FFFFFF"/>
            <w:vAlign w:val="center"/>
          </w:tcPr>
          <w:p w14:paraId="67615339">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71FFB0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91" w:hRule="atLeast"/>
          <w:jc w:val="center"/>
        </w:trPr>
        <w:tc>
          <w:tcPr>
            <w:tcW w:w="9522" w:type="dxa"/>
            <w:gridSpan w:val="4"/>
            <w:shd w:val="clear" w:color="auto" w:fill="FFFFFF"/>
            <w:vAlign w:val="center"/>
          </w:tcPr>
          <w:p w14:paraId="21B3A253">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第二十条第（六）项</w:t>
            </w:r>
          </w:p>
        </w:tc>
      </w:tr>
      <w:tr w14:paraId="1F76C4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48" w:hRule="atLeast"/>
          <w:jc w:val="center"/>
        </w:trPr>
        <w:tc>
          <w:tcPr>
            <w:tcW w:w="3039" w:type="dxa"/>
            <w:shd w:val="clear" w:color="auto" w:fill="FFFFFF"/>
            <w:vAlign w:val="center"/>
          </w:tcPr>
          <w:p w14:paraId="75E0E959">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信息内容</w:t>
            </w:r>
          </w:p>
        </w:tc>
        <w:tc>
          <w:tcPr>
            <w:tcW w:w="6483" w:type="dxa"/>
            <w:gridSpan w:val="3"/>
            <w:shd w:val="clear" w:color="auto" w:fill="FFFFFF"/>
            <w:vAlign w:val="center"/>
          </w:tcPr>
          <w:p w14:paraId="7C34D0BA">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lang w:val="en-US" w:eastAsia="zh-CN"/>
              </w:rPr>
              <w:t>本年</w:t>
            </w:r>
            <w:r>
              <w:rPr>
                <w:rFonts w:hint="eastAsia" w:ascii="仿宋_GB2312" w:hAnsi="仿宋_GB2312" w:eastAsia="仿宋_GB2312" w:cs="仿宋_GB2312"/>
                <w:kern w:val="0"/>
                <w:sz w:val="24"/>
              </w:rPr>
              <w:t>处理决定数量</w:t>
            </w:r>
          </w:p>
        </w:tc>
      </w:tr>
      <w:tr w14:paraId="4D593B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91" w:hRule="atLeast"/>
          <w:jc w:val="center"/>
        </w:trPr>
        <w:tc>
          <w:tcPr>
            <w:tcW w:w="3039" w:type="dxa"/>
            <w:shd w:val="clear" w:color="auto" w:fill="FFFFFF"/>
            <w:vAlign w:val="center"/>
          </w:tcPr>
          <w:p w14:paraId="63167525">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行政处罚</w:t>
            </w:r>
          </w:p>
        </w:tc>
        <w:tc>
          <w:tcPr>
            <w:tcW w:w="6483" w:type="dxa"/>
            <w:gridSpan w:val="3"/>
            <w:shd w:val="clear" w:color="auto" w:fill="FFFFFF"/>
            <w:vAlign w:val="center"/>
          </w:tcPr>
          <w:p w14:paraId="268080F9">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688881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91" w:hRule="atLeast"/>
          <w:jc w:val="center"/>
        </w:trPr>
        <w:tc>
          <w:tcPr>
            <w:tcW w:w="3039" w:type="dxa"/>
            <w:shd w:val="clear" w:color="auto" w:fill="FFFFFF"/>
            <w:vAlign w:val="center"/>
          </w:tcPr>
          <w:p w14:paraId="2282A147">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行政强制</w:t>
            </w:r>
          </w:p>
        </w:tc>
        <w:tc>
          <w:tcPr>
            <w:tcW w:w="6483" w:type="dxa"/>
            <w:gridSpan w:val="3"/>
            <w:shd w:val="clear" w:color="auto" w:fill="FFFFFF"/>
            <w:vAlign w:val="center"/>
          </w:tcPr>
          <w:p w14:paraId="0C2123A5">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2B17855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91" w:hRule="atLeast"/>
          <w:jc w:val="center"/>
        </w:trPr>
        <w:tc>
          <w:tcPr>
            <w:tcW w:w="9522" w:type="dxa"/>
            <w:gridSpan w:val="4"/>
            <w:shd w:val="clear" w:color="auto" w:fill="FFFFFF"/>
            <w:vAlign w:val="center"/>
          </w:tcPr>
          <w:p w14:paraId="43CFD6D5">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第二十条（八）项</w:t>
            </w:r>
          </w:p>
        </w:tc>
      </w:tr>
      <w:tr w14:paraId="0C973F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948" w:hRule="atLeast"/>
          <w:jc w:val="center"/>
        </w:trPr>
        <w:tc>
          <w:tcPr>
            <w:tcW w:w="3039" w:type="dxa"/>
            <w:shd w:val="clear" w:color="auto" w:fill="FFFFFF"/>
            <w:vAlign w:val="center"/>
          </w:tcPr>
          <w:p w14:paraId="49F41848">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信息内容</w:t>
            </w:r>
          </w:p>
        </w:tc>
        <w:tc>
          <w:tcPr>
            <w:tcW w:w="6483" w:type="dxa"/>
            <w:gridSpan w:val="3"/>
            <w:shd w:val="clear" w:color="auto" w:fill="FFFFFF"/>
            <w:vAlign w:val="center"/>
          </w:tcPr>
          <w:p w14:paraId="51C126F4">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本年收费金额（单位：万元）</w:t>
            </w:r>
          </w:p>
        </w:tc>
      </w:tr>
      <w:tr w14:paraId="03D659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491" w:hRule="atLeast"/>
          <w:jc w:val="center"/>
        </w:trPr>
        <w:tc>
          <w:tcPr>
            <w:tcW w:w="3039" w:type="dxa"/>
            <w:shd w:val="clear" w:color="auto" w:fill="FFFFFF"/>
            <w:vAlign w:val="center"/>
          </w:tcPr>
          <w:p w14:paraId="1CFA7477">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行政事业性收费</w:t>
            </w:r>
          </w:p>
        </w:tc>
        <w:tc>
          <w:tcPr>
            <w:tcW w:w="6483" w:type="dxa"/>
            <w:gridSpan w:val="3"/>
            <w:shd w:val="clear" w:color="auto" w:fill="FFFFFF"/>
            <w:vAlign w:val="center"/>
          </w:tcPr>
          <w:p w14:paraId="19BA9467">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bl>
    <w:p w14:paraId="3E707953">
      <w:pPr>
        <w:rPr>
          <w:rFonts w:ascii="黑体" w:hAnsi="黑体" w:eastAsia="黑体" w:cs="黑体"/>
          <w:sz w:val="32"/>
          <w:szCs w:val="32"/>
        </w:rPr>
      </w:pPr>
      <w:r>
        <w:rPr>
          <w:rFonts w:ascii="黑体" w:hAnsi="黑体" w:eastAsia="黑体" w:cs="黑体"/>
          <w:sz w:val="32"/>
          <w:szCs w:val="32"/>
        </w:rPr>
        <w:br w:type="page"/>
      </w:r>
    </w:p>
    <w:p w14:paraId="58DA25C4">
      <w:pPr>
        <w:widowControl/>
        <w:spacing w:line="560" w:lineRule="exact"/>
        <w:ind w:firstLine="640" w:firstLineChars="200"/>
        <w:jc w:val="left"/>
        <w:rPr>
          <w:rFonts w:ascii="黑体" w:hAnsi="黑体" w:eastAsia="黑体" w:cs="黑体"/>
          <w:sz w:val="32"/>
          <w:szCs w:val="32"/>
        </w:rPr>
      </w:pPr>
      <w:r>
        <w:rPr>
          <w:rFonts w:ascii="黑体" w:hAnsi="黑体" w:eastAsia="黑体" w:cs="黑体"/>
          <w:sz w:val="32"/>
          <w:szCs w:val="32"/>
        </w:rPr>
        <w:t> </w:t>
      </w:r>
      <w:r>
        <w:rPr>
          <w:rFonts w:hint="eastAsia" w:ascii="黑体" w:hAnsi="黑体" w:eastAsia="黑体" w:cs="黑体"/>
          <w:sz w:val="32"/>
          <w:szCs w:val="32"/>
        </w:rPr>
        <w:t>三、收到和处理政府信息公开申请情况</w:t>
      </w:r>
    </w:p>
    <w:tbl>
      <w:tblPr>
        <w:tblStyle w:val="5"/>
        <w:tblW w:w="9619"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659"/>
        <w:gridCol w:w="1616"/>
        <w:gridCol w:w="3078"/>
        <w:gridCol w:w="787"/>
        <w:gridCol w:w="685"/>
        <w:gridCol w:w="514"/>
        <w:gridCol w:w="603"/>
        <w:gridCol w:w="567"/>
        <w:gridCol w:w="568"/>
        <w:gridCol w:w="542"/>
      </w:tblGrid>
      <w:tr w14:paraId="6D9A388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5353" w:type="dxa"/>
            <w:gridSpan w:val="3"/>
            <w:vMerge w:val="restart"/>
            <w:shd w:val="clear" w:color="auto" w:fill="FFFFFF"/>
            <w:vAlign w:val="center"/>
          </w:tcPr>
          <w:p w14:paraId="7F2004B3">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（本列数据的勾稽关系为：第一项加第二项之和，等于第三项加第四项之和）</w:t>
            </w:r>
          </w:p>
        </w:tc>
        <w:tc>
          <w:tcPr>
            <w:tcW w:w="4266" w:type="dxa"/>
            <w:gridSpan w:val="7"/>
            <w:shd w:val="clear" w:color="auto" w:fill="FFFFFF"/>
            <w:vAlign w:val="center"/>
          </w:tcPr>
          <w:p w14:paraId="7F3A5488">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申请人情况</w:t>
            </w:r>
          </w:p>
        </w:tc>
      </w:tr>
      <w:tr w14:paraId="1E34FC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5353" w:type="dxa"/>
            <w:gridSpan w:val="3"/>
            <w:vMerge w:val="continue"/>
            <w:shd w:val="clear" w:color="auto" w:fill="FFFFFF"/>
            <w:vAlign w:val="center"/>
          </w:tcPr>
          <w:p w14:paraId="1A3AA057">
            <w:pPr>
              <w:jc w:val="center"/>
              <w:rPr>
                <w:rFonts w:hint="eastAsia" w:ascii="仿宋_GB2312" w:hAnsi="仿宋_GB2312" w:eastAsia="仿宋_GB2312" w:cs="仿宋_GB2312"/>
                <w:sz w:val="24"/>
              </w:rPr>
            </w:pPr>
          </w:p>
        </w:tc>
        <w:tc>
          <w:tcPr>
            <w:tcW w:w="787" w:type="dxa"/>
            <w:vMerge w:val="restart"/>
            <w:shd w:val="clear" w:color="auto" w:fill="FFFFFF"/>
            <w:vAlign w:val="center"/>
          </w:tcPr>
          <w:p w14:paraId="6D9D8DE1">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自然人</w:t>
            </w:r>
          </w:p>
        </w:tc>
        <w:tc>
          <w:tcPr>
            <w:tcW w:w="2937" w:type="dxa"/>
            <w:gridSpan w:val="5"/>
            <w:shd w:val="clear" w:color="auto" w:fill="FFFFFF"/>
            <w:vAlign w:val="center"/>
          </w:tcPr>
          <w:p w14:paraId="147B143E">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法人或其他组织</w:t>
            </w:r>
          </w:p>
        </w:tc>
        <w:tc>
          <w:tcPr>
            <w:tcW w:w="542" w:type="dxa"/>
            <w:vMerge w:val="restart"/>
            <w:shd w:val="clear" w:color="auto" w:fill="FFFFFF"/>
            <w:vAlign w:val="center"/>
          </w:tcPr>
          <w:p w14:paraId="482B1173">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总计</w:t>
            </w:r>
          </w:p>
        </w:tc>
      </w:tr>
      <w:tr w14:paraId="065743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091" w:hRule="atLeast"/>
          <w:jc w:val="center"/>
        </w:trPr>
        <w:tc>
          <w:tcPr>
            <w:tcW w:w="5353" w:type="dxa"/>
            <w:gridSpan w:val="3"/>
            <w:vMerge w:val="continue"/>
            <w:shd w:val="clear" w:color="auto" w:fill="FFFFFF"/>
            <w:vAlign w:val="center"/>
          </w:tcPr>
          <w:p w14:paraId="17EB2288">
            <w:pPr>
              <w:jc w:val="center"/>
              <w:rPr>
                <w:rFonts w:hint="eastAsia" w:ascii="仿宋_GB2312" w:hAnsi="仿宋_GB2312" w:eastAsia="仿宋_GB2312" w:cs="仿宋_GB2312"/>
                <w:sz w:val="24"/>
              </w:rPr>
            </w:pPr>
          </w:p>
        </w:tc>
        <w:tc>
          <w:tcPr>
            <w:tcW w:w="787" w:type="dxa"/>
            <w:vMerge w:val="continue"/>
            <w:shd w:val="clear" w:color="auto" w:fill="FFFFFF"/>
            <w:vAlign w:val="center"/>
          </w:tcPr>
          <w:p w14:paraId="609E2E68">
            <w:pPr>
              <w:jc w:val="center"/>
              <w:rPr>
                <w:rFonts w:hint="eastAsia" w:ascii="仿宋_GB2312" w:hAnsi="仿宋_GB2312" w:eastAsia="仿宋_GB2312" w:cs="仿宋_GB2312"/>
                <w:sz w:val="24"/>
              </w:rPr>
            </w:pPr>
          </w:p>
        </w:tc>
        <w:tc>
          <w:tcPr>
            <w:tcW w:w="685" w:type="dxa"/>
            <w:shd w:val="clear" w:color="auto" w:fill="FFFFFF"/>
            <w:vAlign w:val="center"/>
          </w:tcPr>
          <w:p w14:paraId="43C43804">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商业企业</w:t>
            </w:r>
          </w:p>
        </w:tc>
        <w:tc>
          <w:tcPr>
            <w:tcW w:w="514" w:type="dxa"/>
            <w:shd w:val="clear" w:color="auto" w:fill="FFFFFF"/>
            <w:vAlign w:val="center"/>
          </w:tcPr>
          <w:p w14:paraId="714FF506">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科研机构</w:t>
            </w:r>
          </w:p>
        </w:tc>
        <w:tc>
          <w:tcPr>
            <w:tcW w:w="603" w:type="dxa"/>
            <w:shd w:val="clear" w:color="auto" w:fill="FFFFFF"/>
            <w:vAlign w:val="center"/>
          </w:tcPr>
          <w:p w14:paraId="474930F6">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社会公益组织</w:t>
            </w:r>
          </w:p>
        </w:tc>
        <w:tc>
          <w:tcPr>
            <w:tcW w:w="567" w:type="dxa"/>
            <w:shd w:val="clear" w:color="auto" w:fill="FFFFFF"/>
            <w:vAlign w:val="center"/>
          </w:tcPr>
          <w:p w14:paraId="59E311CA">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法律服务机构</w:t>
            </w:r>
          </w:p>
        </w:tc>
        <w:tc>
          <w:tcPr>
            <w:tcW w:w="568" w:type="dxa"/>
            <w:shd w:val="clear" w:color="auto" w:fill="FFFFFF"/>
            <w:vAlign w:val="center"/>
          </w:tcPr>
          <w:p w14:paraId="061C0DD4">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其他</w:t>
            </w:r>
          </w:p>
        </w:tc>
        <w:tc>
          <w:tcPr>
            <w:tcW w:w="542" w:type="dxa"/>
            <w:vMerge w:val="continue"/>
            <w:shd w:val="clear" w:color="auto" w:fill="FFFFFF"/>
            <w:vAlign w:val="center"/>
          </w:tcPr>
          <w:p w14:paraId="7337675C">
            <w:pPr>
              <w:jc w:val="center"/>
              <w:rPr>
                <w:rFonts w:hint="eastAsia" w:ascii="仿宋_GB2312" w:hAnsi="仿宋_GB2312" w:eastAsia="仿宋_GB2312" w:cs="仿宋_GB2312"/>
                <w:sz w:val="24"/>
              </w:rPr>
            </w:pPr>
          </w:p>
        </w:tc>
      </w:tr>
      <w:tr w14:paraId="243B1F9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5353" w:type="dxa"/>
            <w:gridSpan w:val="3"/>
            <w:shd w:val="clear" w:color="auto" w:fill="FFFFFF"/>
            <w:vAlign w:val="center"/>
          </w:tcPr>
          <w:p w14:paraId="117C9F83">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一、本年新收政府信息公开申请数量</w:t>
            </w:r>
          </w:p>
        </w:tc>
        <w:tc>
          <w:tcPr>
            <w:tcW w:w="787" w:type="dxa"/>
            <w:shd w:val="clear" w:color="auto" w:fill="FFFFFF"/>
            <w:vAlign w:val="center"/>
          </w:tcPr>
          <w:p w14:paraId="59072755">
            <w:pPr>
              <w:widowControl/>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4</w:t>
            </w:r>
          </w:p>
        </w:tc>
        <w:tc>
          <w:tcPr>
            <w:tcW w:w="685" w:type="dxa"/>
            <w:shd w:val="clear" w:color="auto" w:fill="FFFFFF"/>
            <w:vAlign w:val="center"/>
          </w:tcPr>
          <w:p w14:paraId="5DAC1398">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7E8AD23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56B890BF">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544D2A97">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57A1009E">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61B2E4AE">
            <w:pPr>
              <w:widowControl/>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4</w:t>
            </w:r>
          </w:p>
        </w:tc>
      </w:tr>
      <w:tr w14:paraId="3B7BDB3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5353" w:type="dxa"/>
            <w:gridSpan w:val="3"/>
            <w:shd w:val="clear" w:color="auto" w:fill="FFFFFF"/>
            <w:vAlign w:val="center"/>
          </w:tcPr>
          <w:p w14:paraId="5B85E095">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二、上年结转政府信息公开申请数量</w:t>
            </w:r>
          </w:p>
        </w:tc>
        <w:tc>
          <w:tcPr>
            <w:tcW w:w="787" w:type="dxa"/>
            <w:shd w:val="clear" w:color="auto" w:fill="FFFFFF"/>
            <w:vAlign w:val="center"/>
          </w:tcPr>
          <w:p w14:paraId="25501547">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85" w:type="dxa"/>
            <w:shd w:val="clear" w:color="auto" w:fill="FFFFFF"/>
            <w:vAlign w:val="center"/>
          </w:tcPr>
          <w:p w14:paraId="02BBD53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67B5F38E">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697B4228">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6168CFB2">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42BBDC77">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11A14DEA">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4A8F7C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659" w:type="dxa"/>
            <w:vMerge w:val="restart"/>
            <w:shd w:val="clear" w:color="auto" w:fill="FFFFFF"/>
            <w:vAlign w:val="center"/>
          </w:tcPr>
          <w:p w14:paraId="57961971">
            <w:pPr>
              <w:widowControl/>
              <w:spacing w:line="240" w:lineRule="exact"/>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三</w:t>
            </w:r>
          </w:p>
          <w:p w14:paraId="7A6F8838">
            <w:pPr>
              <w:widowControl/>
              <w:spacing w:line="240" w:lineRule="exact"/>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w:t>
            </w:r>
          </w:p>
          <w:p w14:paraId="658F833C">
            <w:pPr>
              <w:widowControl/>
              <w:spacing w:line="240" w:lineRule="exact"/>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本</w:t>
            </w:r>
          </w:p>
          <w:p w14:paraId="4A0750F6">
            <w:pPr>
              <w:widowControl/>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年</w:t>
            </w:r>
          </w:p>
          <w:p w14:paraId="4CC2706E">
            <w:pPr>
              <w:widowControl/>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度</w:t>
            </w:r>
          </w:p>
          <w:p w14:paraId="46AE1824">
            <w:pPr>
              <w:widowControl/>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办</w:t>
            </w:r>
          </w:p>
          <w:p w14:paraId="69969B93">
            <w:pPr>
              <w:widowControl/>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理</w:t>
            </w:r>
          </w:p>
          <w:p w14:paraId="70346630">
            <w:pPr>
              <w:widowControl/>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结</w:t>
            </w:r>
          </w:p>
          <w:p w14:paraId="54C96B4E">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果</w:t>
            </w:r>
          </w:p>
        </w:tc>
        <w:tc>
          <w:tcPr>
            <w:tcW w:w="4694" w:type="dxa"/>
            <w:gridSpan w:val="2"/>
            <w:shd w:val="clear" w:color="auto" w:fill="FFFFFF"/>
            <w:vAlign w:val="center"/>
          </w:tcPr>
          <w:p w14:paraId="6FBB23BD">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（一）予以公开</w:t>
            </w:r>
          </w:p>
        </w:tc>
        <w:tc>
          <w:tcPr>
            <w:tcW w:w="787" w:type="dxa"/>
            <w:shd w:val="clear" w:color="auto" w:fill="FFFFFF"/>
            <w:vAlign w:val="center"/>
          </w:tcPr>
          <w:p w14:paraId="2EB8773A">
            <w:pPr>
              <w:widowControl/>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4</w:t>
            </w:r>
          </w:p>
        </w:tc>
        <w:tc>
          <w:tcPr>
            <w:tcW w:w="685" w:type="dxa"/>
            <w:shd w:val="clear" w:color="auto" w:fill="FFFFFF"/>
            <w:vAlign w:val="center"/>
          </w:tcPr>
          <w:p w14:paraId="1873DC1B">
            <w:pPr>
              <w:widowControl/>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0</w:t>
            </w:r>
          </w:p>
        </w:tc>
        <w:tc>
          <w:tcPr>
            <w:tcW w:w="514" w:type="dxa"/>
            <w:shd w:val="clear" w:color="auto" w:fill="FFFFFF"/>
            <w:vAlign w:val="center"/>
          </w:tcPr>
          <w:p w14:paraId="02D9EFB8">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38E96BF3">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2382ED61">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527C836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33787562">
            <w:pPr>
              <w:widowControl/>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4</w:t>
            </w:r>
          </w:p>
        </w:tc>
      </w:tr>
      <w:tr w14:paraId="4D8C79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742" w:hRule="atLeast"/>
          <w:jc w:val="center"/>
        </w:trPr>
        <w:tc>
          <w:tcPr>
            <w:tcW w:w="659" w:type="dxa"/>
            <w:vMerge w:val="continue"/>
            <w:shd w:val="clear" w:color="auto" w:fill="FFFFFF"/>
            <w:vAlign w:val="center"/>
          </w:tcPr>
          <w:p w14:paraId="0E683B4D">
            <w:pPr>
              <w:jc w:val="center"/>
              <w:rPr>
                <w:rFonts w:hint="eastAsia" w:ascii="仿宋_GB2312" w:hAnsi="仿宋_GB2312" w:eastAsia="仿宋_GB2312" w:cs="仿宋_GB2312"/>
                <w:sz w:val="24"/>
              </w:rPr>
            </w:pPr>
          </w:p>
        </w:tc>
        <w:tc>
          <w:tcPr>
            <w:tcW w:w="4694" w:type="dxa"/>
            <w:gridSpan w:val="2"/>
            <w:shd w:val="clear" w:color="auto" w:fill="FFFFFF"/>
            <w:vAlign w:val="center"/>
          </w:tcPr>
          <w:p w14:paraId="7233B38E">
            <w:pPr>
              <w:widowControl/>
              <w:spacing w:line="360" w:lineRule="exact"/>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（二）部分公开（区分处理的，只认这一情形，不计其他情形）</w:t>
            </w:r>
          </w:p>
        </w:tc>
        <w:tc>
          <w:tcPr>
            <w:tcW w:w="787" w:type="dxa"/>
            <w:shd w:val="clear" w:color="auto" w:fill="FFFFFF"/>
            <w:vAlign w:val="center"/>
          </w:tcPr>
          <w:p w14:paraId="7FBA5709">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85" w:type="dxa"/>
            <w:shd w:val="clear" w:color="auto" w:fill="FFFFFF"/>
            <w:vAlign w:val="center"/>
          </w:tcPr>
          <w:p w14:paraId="4B34672F">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121DA5BF">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48E375CE">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587349B2">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652A1EB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47F26DEA">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7AC331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659" w:type="dxa"/>
            <w:vMerge w:val="continue"/>
            <w:shd w:val="clear" w:color="auto" w:fill="FFFFFF"/>
            <w:vAlign w:val="center"/>
          </w:tcPr>
          <w:p w14:paraId="39C696B8">
            <w:pPr>
              <w:jc w:val="center"/>
              <w:rPr>
                <w:rFonts w:hint="eastAsia" w:ascii="仿宋_GB2312" w:hAnsi="仿宋_GB2312" w:eastAsia="仿宋_GB2312" w:cs="仿宋_GB2312"/>
                <w:sz w:val="24"/>
              </w:rPr>
            </w:pPr>
          </w:p>
        </w:tc>
        <w:tc>
          <w:tcPr>
            <w:tcW w:w="1616" w:type="dxa"/>
            <w:vMerge w:val="restart"/>
            <w:shd w:val="clear" w:color="auto" w:fill="FFFFFF"/>
            <w:vAlign w:val="center"/>
          </w:tcPr>
          <w:p w14:paraId="7C94CCC3">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（三）不予公开</w:t>
            </w:r>
          </w:p>
        </w:tc>
        <w:tc>
          <w:tcPr>
            <w:tcW w:w="3078" w:type="dxa"/>
            <w:shd w:val="clear" w:color="auto" w:fill="FFFFFF"/>
            <w:vAlign w:val="center"/>
          </w:tcPr>
          <w:p w14:paraId="3E270A73">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1.属于国家秘密</w:t>
            </w:r>
          </w:p>
        </w:tc>
        <w:tc>
          <w:tcPr>
            <w:tcW w:w="787" w:type="dxa"/>
            <w:shd w:val="clear" w:color="auto" w:fill="FFFFFF"/>
            <w:vAlign w:val="center"/>
          </w:tcPr>
          <w:p w14:paraId="3D0D7123">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85" w:type="dxa"/>
            <w:shd w:val="clear" w:color="auto" w:fill="FFFFFF"/>
            <w:vAlign w:val="center"/>
          </w:tcPr>
          <w:p w14:paraId="1723D871">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0501468E">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110A5261">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314C17AC">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48F6C5FE">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15B5A881">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72B8A6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49" w:hRule="atLeast"/>
          <w:jc w:val="center"/>
        </w:trPr>
        <w:tc>
          <w:tcPr>
            <w:tcW w:w="659" w:type="dxa"/>
            <w:vMerge w:val="continue"/>
            <w:shd w:val="clear" w:color="auto" w:fill="FFFFFF"/>
            <w:vAlign w:val="center"/>
          </w:tcPr>
          <w:p w14:paraId="2602E5E8">
            <w:pPr>
              <w:jc w:val="center"/>
              <w:rPr>
                <w:rFonts w:hint="eastAsia" w:ascii="仿宋_GB2312" w:hAnsi="仿宋_GB2312" w:eastAsia="仿宋_GB2312" w:cs="仿宋_GB2312"/>
                <w:sz w:val="24"/>
              </w:rPr>
            </w:pPr>
          </w:p>
        </w:tc>
        <w:tc>
          <w:tcPr>
            <w:tcW w:w="1616" w:type="dxa"/>
            <w:vMerge w:val="continue"/>
            <w:shd w:val="clear" w:color="auto" w:fill="FFFFFF"/>
            <w:vAlign w:val="center"/>
          </w:tcPr>
          <w:p w14:paraId="1AFDAFE0">
            <w:pPr>
              <w:jc w:val="center"/>
              <w:rPr>
                <w:rFonts w:hint="eastAsia" w:ascii="仿宋_GB2312" w:hAnsi="仿宋_GB2312" w:eastAsia="仿宋_GB2312" w:cs="仿宋_GB2312"/>
                <w:sz w:val="24"/>
              </w:rPr>
            </w:pPr>
          </w:p>
        </w:tc>
        <w:tc>
          <w:tcPr>
            <w:tcW w:w="3078" w:type="dxa"/>
            <w:shd w:val="clear" w:color="auto" w:fill="FFFFFF"/>
            <w:vAlign w:val="center"/>
          </w:tcPr>
          <w:p w14:paraId="66C9DDBD">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2.其他法律行政法规禁止公开</w:t>
            </w:r>
          </w:p>
        </w:tc>
        <w:tc>
          <w:tcPr>
            <w:tcW w:w="787" w:type="dxa"/>
            <w:shd w:val="clear" w:color="auto" w:fill="FFFFFF"/>
            <w:vAlign w:val="center"/>
          </w:tcPr>
          <w:p w14:paraId="11C4D102">
            <w:pPr>
              <w:widowControl/>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0</w:t>
            </w:r>
          </w:p>
        </w:tc>
        <w:tc>
          <w:tcPr>
            <w:tcW w:w="685" w:type="dxa"/>
            <w:shd w:val="clear" w:color="auto" w:fill="FFFFFF"/>
            <w:vAlign w:val="center"/>
          </w:tcPr>
          <w:p w14:paraId="52A60535">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18E6503F">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781DA7F2">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4AE622A3">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254BE26B">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23874FDA">
            <w:pPr>
              <w:widowControl/>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0</w:t>
            </w:r>
          </w:p>
        </w:tc>
      </w:tr>
      <w:tr w14:paraId="25672AD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659" w:type="dxa"/>
            <w:vMerge w:val="continue"/>
            <w:shd w:val="clear" w:color="auto" w:fill="FFFFFF"/>
            <w:vAlign w:val="center"/>
          </w:tcPr>
          <w:p w14:paraId="38C905FF">
            <w:pPr>
              <w:jc w:val="center"/>
              <w:rPr>
                <w:rFonts w:hint="eastAsia" w:ascii="仿宋_GB2312" w:hAnsi="仿宋_GB2312" w:eastAsia="仿宋_GB2312" w:cs="仿宋_GB2312"/>
                <w:sz w:val="24"/>
              </w:rPr>
            </w:pPr>
          </w:p>
        </w:tc>
        <w:tc>
          <w:tcPr>
            <w:tcW w:w="1616" w:type="dxa"/>
            <w:vMerge w:val="continue"/>
            <w:shd w:val="clear" w:color="auto" w:fill="FFFFFF"/>
            <w:vAlign w:val="center"/>
          </w:tcPr>
          <w:p w14:paraId="7FD688C0">
            <w:pPr>
              <w:jc w:val="center"/>
              <w:rPr>
                <w:rFonts w:hint="eastAsia" w:ascii="仿宋_GB2312" w:hAnsi="仿宋_GB2312" w:eastAsia="仿宋_GB2312" w:cs="仿宋_GB2312"/>
                <w:sz w:val="24"/>
              </w:rPr>
            </w:pPr>
          </w:p>
        </w:tc>
        <w:tc>
          <w:tcPr>
            <w:tcW w:w="3078" w:type="dxa"/>
            <w:shd w:val="clear" w:color="auto" w:fill="FFFFFF"/>
            <w:vAlign w:val="center"/>
          </w:tcPr>
          <w:p w14:paraId="4437951C">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3.危及“三安全一稳定”</w:t>
            </w:r>
          </w:p>
        </w:tc>
        <w:tc>
          <w:tcPr>
            <w:tcW w:w="787" w:type="dxa"/>
            <w:shd w:val="clear" w:color="auto" w:fill="FFFFFF"/>
            <w:vAlign w:val="center"/>
          </w:tcPr>
          <w:p w14:paraId="21B07B54">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85" w:type="dxa"/>
            <w:shd w:val="clear" w:color="auto" w:fill="FFFFFF"/>
            <w:vAlign w:val="center"/>
          </w:tcPr>
          <w:p w14:paraId="79763DEC">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3EEC0408">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31208119">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17325E15">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06B79E77">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2852F9E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6226D4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659" w:type="dxa"/>
            <w:vMerge w:val="continue"/>
            <w:shd w:val="clear" w:color="auto" w:fill="FFFFFF"/>
            <w:vAlign w:val="center"/>
          </w:tcPr>
          <w:p w14:paraId="3DE6A2C1">
            <w:pPr>
              <w:jc w:val="center"/>
              <w:rPr>
                <w:rFonts w:hint="eastAsia" w:ascii="仿宋_GB2312" w:hAnsi="仿宋_GB2312" w:eastAsia="仿宋_GB2312" w:cs="仿宋_GB2312"/>
                <w:sz w:val="24"/>
              </w:rPr>
            </w:pPr>
          </w:p>
        </w:tc>
        <w:tc>
          <w:tcPr>
            <w:tcW w:w="1616" w:type="dxa"/>
            <w:vMerge w:val="continue"/>
            <w:shd w:val="clear" w:color="auto" w:fill="FFFFFF"/>
            <w:vAlign w:val="center"/>
          </w:tcPr>
          <w:p w14:paraId="4D845B74">
            <w:pPr>
              <w:jc w:val="center"/>
              <w:rPr>
                <w:rFonts w:hint="eastAsia" w:ascii="仿宋_GB2312" w:hAnsi="仿宋_GB2312" w:eastAsia="仿宋_GB2312" w:cs="仿宋_GB2312"/>
                <w:sz w:val="24"/>
              </w:rPr>
            </w:pPr>
          </w:p>
        </w:tc>
        <w:tc>
          <w:tcPr>
            <w:tcW w:w="3078" w:type="dxa"/>
            <w:shd w:val="clear" w:color="auto" w:fill="FFFFFF"/>
            <w:vAlign w:val="center"/>
          </w:tcPr>
          <w:p w14:paraId="15E4CDA2">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4.保护第三方合法权益</w:t>
            </w:r>
          </w:p>
        </w:tc>
        <w:tc>
          <w:tcPr>
            <w:tcW w:w="787" w:type="dxa"/>
            <w:shd w:val="clear" w:color="auto" w:fill="FFFFFF"/>
            <w:vAlign w:val="center"/>
          </w:tcPr>
          <w:p w14:paraId="10C3BCF2">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85" w:type="dxa"/>
            <w:shd w:val="clear" w:color="auto" w:fill="FFFFFF"/>
            <w:vAlign w:val="center"/>
          </w:tcPr>
          <w:p w14:paraId="1D6E129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61FE65B3">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5181C1D6">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1737F555">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60B6B957">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6DD8A24F">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624891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659" w:type="dxa"/>
            <w:vMerge w:val="continue"/>
            <w:shd w:val="clear" w:color="auto" w:fill="FFFFFF"/>
            <w:vAlign w:val="center"/>
          </w:tcPr>
          <w:p w14:paraId="065EF5DE">
            <w:pPr>
              <w:jc w:val="center"/>
              <w:rPr>
                <w:rFonts w:hint="eastAsia" w:ascii="仿宋_GB2312" w:hAnsi="仿宋_GB2312" w:eastAsia="仿宋_GB2312" w:cs="仿宋_GB2312"/>
                <w:sz w:val="24"/>
              </w:rPr>
            </w:pPr>
          </w:p>
        </w:tc>
        <w:tc>
          <w:tcPr>
            <w:tcW w:w="1616" w:type="dxa"/>
            <w:vMerge w:val="continue"/>
            <w:shd w:val="clear" w:color="auto" w:fill="FFFFFF"/>
            <w:vAlign w:val="center"/>
          </w:tcPr>
          <w:p w14:paraId="05128F7E">
            <w:pPr>
              <w:jc w:val="center"/>
              <w:rPr>
                <w:rFonts w:hint="eastAsia" w:ascii="仿宋_GB2312" w:hAnsi="仿宋_GB2312" w:eastAsia="仿宋_GB2312" w:cs="仿宋_GB2312"/>
                <w:sz w:val="24"/>
              </w:rPr>
            </w:pPr>
          </w:p>
        </w:tc>
        <w:tc>
          <w:tcPr>
            <w:tcW w:w="3078" w:type="dxa"/>
            <w:shd w:val="clear" w:color="auto" w:fill="FFFFFF"/>
            <w:vAlign w:val="center"/>
          </w:tcPr>
          <w:p w14:paraId="74636FF6">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5.属于三类内部事务信息</w:t>
            </w:r>
          </w:p>
        </w:tc>
        <w:tc>
          <w:tcPr>
            <w:tcW w:w="787" w:type="dxa"/>
            <w:shd w:val="clear" w:color="auto" w:fill="FFFFFF"/>
            <w:vAlign w:val="center"/>
          </w:tcPr>
          <w:p w14:paraId="0BAB52D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85" w:type="dxa"/>
            <w:shd w:val="clear" w:color="auto" w:fill="FFFFFF"/>
            <w:vAlign w:val="center"/>
          </w:tcPr>
          <w:p w14:paraId="13B5D4CC">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29FD1F3A">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309678C9">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3D1DC4B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20673A76">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26290D11">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293C78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659" w:type="dxa"/>
            <w:vMerge w:val="continue"/>
            <w:shd w:val="clear" w:color="auto" w:fill="FFFFFF"/>
            <w:vAlign w:val="center"/>
          </w:tcPr>
          <w:p w14:paraId="712E9D85">
            <w:pPr>
              <w:jc w:val="center"/>
              <w:rPr>
                <w:rFonts w:hint="eastAsia" w:ascii="仿宋_GB2312" w:hAnsi="仿宋_GB2312" w:eastAsia="仿宋_GB2312" w:cs="仿宋_GB2312"/>
                <w:sz w:val="24"/>
              </w:rPr>
            </w:pPr>
          </w:p>
        </w:tc>
        <w:tc>
          <w:tcPr>
            <w:tcW w:w="1616" w:type="dxa"/>
            <w:vMerge w:val="continue"/>
            <w:shd w:val="clear" w:color="auto" w:fill="FFFFFF"/>
            <w:vAlign w:val="center"/>
          </w:tcPr>
          <w:p w14:paraId="49FFB333">
            <w:pPr>
              <w:jc w:val="center"/>
              <w:rPr>
                <w:rFonts w:hint="eastAsia" w:ascii="仿宋_GB2312" w:hAnsi="仿宋_GB2312" w:eastAsia="仿宋_GB2312" w:cs="仿宋_GB2312"/>
                <w:sz w:val="24"/>
              </w:rPr>
            </w:pPr>
          </w:p>
        </w:tc>
        <w:tc>
          <w:tcPr>
            <w:tcW w:w="3078" w:type="dxa"/>
            <w:shd w:val="clear" w:color="auto" w:fill="FFFFFF"/>
            <w:vAlign w:val="center"/>
          </w:tcPr>
          <w:p w14:paraId="06CCC0FC">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6.属于四类过程性信息</w:t>
            </w:r>
          </w:p>
        </w:tc>
        <w:tc>
          <w:tcPr>
            <w:tcW w:w="787" w:type="dxa"/>
            <w:shd w:val="clear" w:color="auto" w:fill="FFFFFF"/>
            <w:vAlign w:val="center"/>
          </w:tcPr>
          <w:p w14:paraId="5ADE5AB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85" w:type="dxa"/>
            <w:shd w:val="clear" w:color="auto" w:fill="FFFFFF"/>
            <w:vAlign w:val="center"/>
          </w:tcPr>
          <w:p w14:paraId="056601A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0EBBEB86">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0A339654">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4959804B">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0F3B6E6C">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2637336C">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264FD98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659" w:type="dxa"/>
            <w:vMerge w:val="continue"/>
            <w:shd w:val="clear" w:color="auto" w:fill="FFFFFF"/>
            <w:vAlign w:val="center"/>
          </w:tcPr>
          <w:p w14:paraId="1994F7E4">
            <w:pPr>
              <w:jc w:val="center"/>
              <w:rPr>
                <w:rFonts w:hint="eastAsia" w:ascii="仿宋_GB2312" w:hAnsi="仿宋_GB2312" w:eastAsia="仿宋_GB2312" w:cs="仿宋_GB2312"/>
                <w:sz w:val="24"/>
              </w:rPr>
            </w:pPr>
          </w:p>
        </w:tc>
        <w:tc>
          <w:tcPr>
            <w:tcW w:w="1616" w:type="dxa"/>
            <w:vMerge w:val="continue"/>
            <w:shd w:val="clear" w:color="auto" w:fill="FFFFFF"/>
            <w:vAlign w:val="center"/>
          </w:tcPr>
          <w:p w14:paraId="31DC9F6C">
            <w:pPr>
              <w:jc w:val="center"/>
              <w:rPr>
                <w:rFonts w:hint="eastAsia" w:ascii="仿宋_GB2312" w:hAnsi="仿宋_GB2312" w:eastAsia="仿宋_GB2312" w:cs="仿宋_GB2312"/>
                <w:sz w:val="24"/>
              </w:rPr>
            </w:pPr>
          </w:p>
        </w:tc>
        <w:tc>
          <w:tcPr>
            <w:tcW w:w="3078" w:type="dxa"/>
            <w:shd w:val="clear" w:color="auto" w:fill="FFFFFF"/>
            <w:vAlign w:val="center"/>
          </w:tcPr>
          <w:p w14:paraId="37810C00">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7.属于行政执法案卷</w:t>
            </w:r>
          </w:p>
        </w:tc>
        <w:tc>
          <w:tcPr>
            <w:tcW w:w="787" w:type="dxa"/>
            <w:shd w:val="clear" w:color="auto" w:fill="FFFFFF"/>
            <w:vAlign w:val="center"/>
          </w:tcPr>
          <w:p w14:paraId="7F37F394">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85" w:type="dxa"/>
            <w:shd w:val="clear" w:color="auto" w:fill="FFFFFF"/>
            <w:vAlign w:val="center"/>
          </w:tcPr>
          <w:p w14:paraId="4183F1D5">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60707ACE">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7B6C9EA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4C794E11">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7BC19D93">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52176A12">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5C47E9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659" w:type="dxa"/>
            <w:vMerge w:val="continue"/>
            <w:shd w:val="clear" w:color="auto" w:fill="FFFFFF"/>
            <w:vAlign w:val="center"/>
          </w:tcPr>
          <w:p w14:paraId="68DE33AD">
            <w:pPr>
              <w:jc w:val="center"/>
              <w:rPr>
                <w:rFonts w:hint="eastAsia" w:ascii="仿宋_GB2312" w:hAnsi="仿宋_GB2312" w:eastAsia="仿宋_GB2312" w:cs="仿宋_GB2312"/>
                <w:sz w:val="24"/>
              </w:rPr>
            </w:pPr>
          </w:p>
        </w:tc>
        <w:tc>
          <w:tcPr>
            <w:tcW w:w="1616" w:type="dxa"/>
            <w:vMerge w:val="continue"/>
            <w:shd w:val="clear" w:color="auto" w:fill="FFFFFF"/>
            <w:vAlign w:val="center"/>
          </w:tcPr>
          <w:p w14:paraId="5E07D3AE">
            <w:pPr>
              <w:jc w:val="center"/>
              <w:rPr>
                <w:rFonts w:hint="eastAsia" w:ascii="仿宋_GB2312" w:hAnsi="仿宋_GB2312" w:eastAsia="仿宋_GB2312" w:cs="仿宋_GB2312"/>
                <w:sz w:val="24"/>
              </w:rPr>
            </w:pPr>
          </w:p>
        </w:tc>
        <w:tc>
          <w:tcPr>
            <w:tcW w:w="3078" w:type="dxa"/>
            <w:shd w:val="clear" w:color="auto" w:fill="FFFFFF"/>
            <w:vAlign w:val="center"/>
          </w:tcPr>
          <w:p w14:paraId="55ED894E">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8.属于行政查询事项</w:t>
            </w:r>
          </w:p>
        </w:tc>
        <w:tc>
          <w:tcPr>
            <w:tcW w:w="787" w:type="dxa"/>
            <w:shd w:val="clear" w:color="auto" w:fill="FFFFFF"/>
            <w:vAlign w:val="center"/>
          </w:tcPr>
          <w:p w14:paraId="54B61BBF">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85" w:type="dxa"/>
            <w:shd w:val="clear" w:color="auto" w:fill="FFFFFF"/>
            <w:vAlign w:val="center"/>
          </w:tcPr>
          <w:p w14:paraId="656FCA72">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2A58D0E7">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46E49601">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64C6E868">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51CB8C16">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2DB2B56A">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5F3C96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49" w:hRule="atLeast"/>
          <w:jc w:val="center"/>
        </w:trPr>
        <w:tc>
          <w:tcPr>
            <w:tcW w:w="659" w:type="dxa"/>
            <w:vMerge w:val="continue"/>
            <w:shd w:val="clear" w:color="auto" w:fill="FFFFFF"/>
            <w:vAlign w:val="center"/>
          </w:tcPr>
          <w:p w14:paraId="552B83B5">
            <w:pPr>
              <w:jc w:val="center"/>
              <w:rPr>
                <w:rFonts w:hint="eastAsia" w:ascii="仿宋_GB2312" w:hAnsi="仿宋_GB2312" w:eastAsia="仿宋_GB2312" w:cs="仿宋_GB2312"/>
                <w:sz w:val="24"/>
              </w:rPr>
            </w:pPr>
          </w:p>
        </w:tc>
        <w:tc>
          <w:tcPr>
            <w:tcW w:w="1616" w:type="dxa"/>
            <w:vMerge w:val="restart"/>
            <w:shd w:val="clear" w:color="auto" w:fill="FFFFFF"/>
            <w:vAlign w:val="center"/>
          </w:tcPr>
          <w:p w14:paraId="476C7D0F">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（四）无法提供</w:t>
            </w:r>
          </w:p>
        </w:tc>
        <w:tc>
          <w:tcPr>
            <w:tcW w:w="3078" w:type="dxa"/>
            <w:shd w:val="clear" w:color="auto" w:fill="FFFFFF"/>
            <w:vAlign w:val="center"/>
          </w:tcPr>
          <w:p w14:paraId="25AB2025">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1.本机关不掌握相关政府信息</w:t>
            </w:r>
          </w:p>
        </w:tc>
        <w:tc>
          <w:tcPr>
            <w:tcW w:w="787" w:type="dxa"/>
            <w:shd w:val="clear" w:color="auto" w:fill="FFFFFF"/>
            <w:vAlign w:val="center"/>
          </w:tcPr>
          <w:p w14:paraId="77D000F7">
            <w:pPr>
              <w:widowControl/>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0</w:t>
            </w:r>
          </w:p>
        </w:tc>
        <w:tc>
          <w:tcPr>
            <w:tcW w:w="685" w:type="dxa"/>
            <w:shd w:val="clear" w:color="auto" w:fill="FFFFFF"/>
            <w:vAlign w:val="center"/>
          </w:tcPr>
          <w:p w14:paraId="44E5A6C7">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21573A4C">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60439E1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24CB9C08">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15AB2AD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318555FE">
            <w:pPr>
              <w:widowControl/>
              <w:jc w:val="center"/>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0</w:t>
            </w:r>
          </w:p>
        </w:tc>
      </w:tr>
      <w:tr w14:paraId="499442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649" w:hRule="atLeast"/>
          <w:jc w:val="center"/>
        </w:trPr>
        <w:tc>
          <w:tcPr>
            <w:tcW w:w="659" w:type="dxa"/>
            <w:vMerge w:val="continue"/>
            <w:shd w:val="clear" w:color="auto" w:fill="FFFFFF"/>
            <w:vAlign w:val="center"/>
          </w:tcPr>
          <w:p w14:paraId="7BDE74FC">
            <w:pPr>
              <w:jc w:val="center"/>
              <w:rPr>
                <w:rFonts w:hint="eastAsia" w:ascii="仿宋_GB2312" w:hAnsi="仿宋_GB2312" w:eastAsia="仿宋_GB2312" w:cs="仿宋_GB2312"/>
                <w:sz w:val="24"/>
              </w:rPr>
            </w:pPr>
          </w:p>
        </w:tc>
        <w:tc>
          <w:tcPr>
            <w:tcW w:w="1616" w:type="dxa"/>
            <w:vMerge w:val="continue"/>
            <w:shd w:val="clear" w:color="auto" w:fill="FFFFFF"/>
            <w:vAlign w:val="center"/>
          </w:tcPr>
          <w:p w14:paraId="02DB401F">
            <w:pPr>
              <w:jc w:val="center"/>
              <w:rPr>
                <w:rFonts w:hint="eastAsia" w:ascii="仿宋_GB2312" w:hAnsi="仿宋_GB2312" w:eastAsia="仿宋_GB2312" w:cs="仿宋_GB2312"/>
                <w:sz w:val="24"/>
              </w:rPr>
            </w:pPr>
          </w:p>
        </w:tc>
        <w:tc>
          <w:tcPr>
            <w:tcW w:w="3078" w:type="dxa"/>
            <w:shd w:val="clear" w:color="auto" w:fill="FFFFFF"/>
            <w:vAlign w:val="center"/>
          </w:tcPr>
          <w:p w14:paraId="5C7AEC80">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2.没有现成信息需要另行制作</w:t>
            </w:r>
          </w:p>
        </w:tc>
        <w:tc>
          <w:tcPr>
            <w:tcW w:w="787" w:type="dxa"/>
            <w:shd w:val="clear" w:color="auto" w:fill="FFFFFF"/>
            <w:vAlign w:val="center"/>
          </w:tcPr>
          <w:p w14:paraId="6E01D90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85" w:type="dxa"/>
            <w:shd w:val="clear" w:color="auto" w:fill="FFFFFF"/>
            <w:vAlign w:val="center"/>
          </w:tcPr>
          <w:p w14:paraId="5AC1C88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530B4859">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62E081B6">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3DAE8355">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6F6B29E7">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2800BDFC">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3C5F842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659" w:type="dxa"/>
            <w:vMerge w:val="continue"/>
            <w:shd w:val="clear" w:color="auto" w:fill="FFFFFF"/>
            <w:vAlign w:val="center"/>
          </w:tcPr>
          <w:p w14:paraId="6E28DD7B">
            <w:pPr>
              <w:jc w:val="center"/>
              <w:rPr>
                <w:rFonts w:hint="eastAsia" w:ascii="仿宋_GB2312" w:hAnsi="仿宋_GB2312" w:eastAsia="仿宋_GB2312" w:cs="仿宋_GB2312"/>
                <w:sz w:val="24"/>
              </w:rPr>
            </w:pPr>
          </w:p>
        </w:tc>
        <w:tc>
          <w:tcPr>
            <w:tcW w:w="1616" w:type="dxa"/>
            <w:vMerge w:val="continue"/>
            <w:shd w:val="clear" w:color="auto" w:fill="FFFFFF"/>
            <w:vAlign w:val="center"/>
          </w:tcPr>
          <w:p w14:paraId="110CD849">
            <w:pPr>
              <w:jc w:val="center"/>
              <w:rPr>
                <w:rFonts w:hint="eastAsia" w:ascii="仿宋_GB2312" w:hAnsi="仿宋_GB2312" w:eastAsia="仿宋_GB2312" w:cs="仿宋_GB2312"/>
                <w:sz w:val="24"/>
              </w:rPr>
            </w:pPr>
          </w:p>
        </w:tc>
        <w:tc>
          <w:tcPr>
            <w:tcW w:w="3078" w:type="dxa"/>
            <w:shd w:val="clear" w:color="auto" w:fill="FFFFFF"/>
            <w:vAlign w:val="center"/>
          </w:tcPr>
          <w:p w14:paraId="07FC63AF">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3.补正后申请内容仍不明确</w:t>
            </w:r>
          </w:p>
        </w:tc>
        <w:tc>
          <w:tcPr>
            <w:tcW w:w="787" w:type="dxa"/>
            <w:shd w:val="clear" w:color="auto" w:fill="FFFFFF"/>
            <w:vAlign w:val="center"/>
          </w:tcPr>
          <w:p w14:paraId="042A01D7">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85" w:type="dxa"/>
            <w:shd w:val="clear" w:color="auto" w:fill="FFFFFF"/>
            <w:vAlign w:val="center"/>
          </w:tcPr>
          <w:p w14:paraId="0F637B6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48BFD6C6">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40518CD7">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65BD0F62">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11178E0F">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374AF527">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34E4B9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659" w:type="dxa"/>
            <w:vMerge w:val="continue"/>
            <w:shd w:val="clear" w:color="auto" w:fill="FFFFFF"/>
            <w:vAlign w:val="center"/>
          </w:tcPr>
          <w:p w14:paraId="4864BA5B">
            <w:pPr>
              <w:jc w:val="center"/>
              <w:rPr>
                <w:rFonts w:hint="eastAsia" w:ascii="仿宋_GB2312" w:hAnsi="仿宋_GB2312" w:eastAsia="仿宋_GB2312" w:cs="仿宋_GB2312"/>
                <w:sz w:val="24"/>
              </w:rPr>
            </w:pPr>
          </w:p>
        </w:tc>
        <w:tc>
          <w:tcPr>
            <w:tcW w:w="1616" w:type="dxa"/>
            <w:vMerge w:val="restart"/>
            <w:shd w:val="clear" w:color="auto" w:fill="FFFFFF"/>
            <w:vAlign w:val="center"/>
          </w:tcPr>
          <w:p w14:paraId="4BDAE579">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（五）不予处理</w:t>
            </w:r>
          </w:p>
        </w:tc>
        <w:tc>
          <w:tcPr>
            <w:tcW w:w="3078" w:type="dxa"/>
            <w:shd w:val="clear" w:color="auto" w:fill="FFFFFF"/>
            <w:vAlign w:val="center"/>
          </w:tcPr>
          <w:p w14:paraId="6F2FEB27">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1.信访举报投诉类申请</w:t>
            </w:r>
          </w:p>
        </w:tc>
        <w:tc>
          <w:tcPr>
            <w:tcW w:w="787" w:type="dxa"/>
            <w:shd w:val="clear" w:color="auto" w:fill="FFFFFF"/>
            <w:vAlign w:val="center"/>
          </w:tcPr>
          <w:p w14:paraId="2094023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85" w:type="dxa"/>
            <w:shd w:val="clear" w:color="auto" w:fill="FFFFFF"/>
            <w:vAlign w:val="center"/>
          </w:tcPr>
          <w:p w14:paraId="62F17B9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5429FE55">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3E22AF7A">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5D8E631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458EECF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0D27E548">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7C12EE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659" w:type="dxa"/>
            <w:vMerge w:val="continue"/>
            <w:shd w:val="clear" w:color="auto" w:fill="FFFFFF"/>
            <w:vAlign w:val="center"/>
          </w:tcPr>
          <w:p w14:paraId="0842E691">
            <w:pPr>
              <w:jc w:val="center"/>
              <w:rPr>
                <w:rFonts w:hint="eastAsia" w:ascii="仿宋_GB2312" w:hAnsi="仿宋_GB2312" w:eastAsia="仿宋_GB2312" w:cs="仿宋_GB2312"/>
                <w:sz w:val="24"/>
              </w:rPr>
            </w:pPr>
          </w:p>
        </w:tc>
        <w:tc>
          <w:tcPr>
            <w:tcW w:w="1616" w:type="dxa"/>
            <w:vMerge w:val="continue"/>
            <w:shd w:val="clear" w:color="auto" w:fill="FFFFFF"/>
            <w:vAlign w:val="center"/>
          </w:tcPr>
          <w:p w14:paraId="1F1C2122">
            <w:pPr>
              <w:jc w:val="center"/>
              <w:rPr>
                <w:rFonts w:hint="eastAsia" w:ascii="仿宋_GB2312" w:hAnsi="仿宋_GB2312" w:eastAsia="仿宋_GB2312" w:cs="仿宋_GB2312"/>
                <w:sz w:val="24"/>
              </w:rPr>
            </w:pPr>
          </w:p>
        </w:tc>
        <w:tc>
          <w:tcPr>
            <w:tcW w:w="3078" w:type="dxa"/>
            <w:shd w:val="clear" w:color="auto" w:fill="FFFFFF"/>
            <w:vAlign w:val="center"/>
          </w:tcPr>
          <w:p w14:paraId="113B2F24">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2.重复申请</w:t>
            </w:r>
          </w:p>
        </w:tc>
        <w:tc>
          <w:tcPr>
            <w:tcW w:w="787" w:type="dxa"/>
            <w:shd w:val="clear" w:color="auto" w:fill="FFFFFF"/>
            <w:vAlign w:val="center"/>
          </w:tcPr>
          <w:p w14:paraId="77C1B99B">
            <w:pPr>
              <w:widowControl/>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0</w:t>
            </w:r>
          </w:p>
        </w:tc>
        <w:tc>
          <w:tcPr>
            <w:tcW w:w="685" w:type="dxa"/>
            <w:shd w:val="clear" w:color="auto" w:fill="FFFFFF"/>
            <w:vAlign w:val="center"/>
          </w:tcPr>
          <w:p w14:paraId="3B72F31E">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47F787B6">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7FA851B1">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5168679E">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1502CD58">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3395B8CB">
            <w:pPr>
              <w:widowControl/>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0</w:t>
            </w:r>
          </w:p>
        </w:tc>
      </w:tr>
      <w:tr w14:paraId="3ADFC5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659" w:type="dxa"/>
            <w:vMerge w:val="continue"/>
            <w:shd w:val="clear" w:color="auto" w:fill="FFFFFF"/>
            <w:vAlign w:val="center"/>
          </w:tcPr>
          <w:p w14:paraId="20BE2947">
            <w:pPr>
              <w:jc w:val="center"/>
              <w:rPr>
                <w:rFonts w:hint="eastAsia" w:ascii="仿宋_GB2312" w:hAnsi="仿宋_GB2312" w:eastAsia="仿宋_GB2312" w:cs="仿宋_GB2312"/>
                <w:sz w:val="24"/>
              </w:rPr>
            </w:pPr>
          </w:p>
        </w:tc>
        <w:tc>
          <w:tcPr>
            <w:tcW w:w="1616" w:type="dxa"/>
            <w:vMerge w:val="continue"/>
            <w:shd w:val="clear" w:color="auto" w:fill="FFFFFF"/>
            <w:vAlign w:val="center"/>
          </w:tcPr>
          <w:p w14:paraId="17008769">
            <w:pPr>
              <w:jc w:val="center"/>
              <w:rPr>
                <w:rFonts w:hint="eastAsia" w:ascii="仿宋_GB2312" w:hAnsi="仿宋_GB2312" w:eastAsia="仿宋_GB2312" w:cs="仿宋_GB2312"/>
                <w:sz w:val="24"/>
              </w:rPr>
            </w:pPr>
          </w:p>
        </w:tc>
        <w:tc>
          <w:tcPr>
            <w:tcW w:w="3078" w:type="dxa"/>
            <w:shd w:val="clear" w:color="auto" w:fill="FFFFFF"/>
            <w:vAlign w:val="center"/>
          </w:tcPr>
          <w:p w14:paraId="3B9985A5">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3.要求提供公开出版物</w:t>
            </w:r>
          </w:p>
        </w:tc>
        <w:tc>
          <w:tcPr>
            <w:tcW w:w="787" w:type="dxa"/>
            <w:shd w:val="clear" w:color="auto" w:fill="FFFFFF"/>
            <w:vAlign w:val="center"/>
          </w:tcPr>
          <w:p w14:paraId="1EE2EC6E">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85" w:type="dxa"/>
            <w:shd w:val="clear" w:color="auto" w:fill="FFFFFF"/>
            <w:vAlign w:val="center"/>
          </w:tcPr>
          <w:p w14:paraId="48BE517B">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62B17BA5">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743717A7">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1EB4CD1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2C5A719C">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62C8B428">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6CE644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659" w:type="dxa"/>
            <w:vMerge w:val="continue"/>
            <w:shd w:val="clear" w:color="auto" w:fill="FFFFFF"/>
            <w:vAlign w:val="center"/>
          </w:tcPr>
          <w:p w14:paraId="204D7AEF">
            <w:pPr>
              <w:jc w:val="center"/>
              <w:rPr>
                <w:rFonts w:hint="eastAsia" w:ascii="仿宋_GB2312" w:hAnsi="仿宋_GB2312" w:eastAsia="仿宋_GB2312" w:cs="仿宋_GB2312"/>
                <w:sz w:val="24"/>
              </w:rPr>
            </w:pPr>
          </w:p>
        </w:tc>
        <w:tc>
          <w:tcPr>
            <w:tcW w:w="1616" w:type="dxa"/>
            <w:vMerge w:val="continue"/>
            <w:shd w:val="clear" w:color="auto" w:fill="FFFFFF"/>
            <w:vAlign w:val="center"/>
          </w:tcPr>
          <w:p w14:paraId="7F3E6C35">
            <w:pPr>
              <w:jc w:val="center"/>
              <w:rPr>
                <w:rFonts w:hint="eastAsia" w:ascii="仿宋_GB2312" w:hAnsi="仿宋_GB2312" w:eastAsia="仿宋_GB2312" w:cs="仿宋_GB2312"/>
                <w:sz w:val="24"/>
              </w:rPr>
            </w:pPr>
          </w:p>
        </w:tc>
        <w:tc>
          <w:tcPr>
            <w:tcW w:w="3078" w:type="dxa"/>
            <w:shd w:val="clear" w:color="auto" w:fill="FFFFFF"/>
            <w:vAlign w:val="center"/>
          </w:tcPr>
          <w:p w14:paraId="089AD9A1">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4.无正当理由大量反复申请</w:t>
            </w:r>
          </w:p>
        </w:tc>
        <w:tc>
          <w:tcPr>
            <w:tcW w:w="787" w:type="dxa"/>
            <w:shd w:val="clear" w:color="auto" w:fill="FFFFFF"/>
            <w:vAlign w:val="center"/>
          </w:tcPr>
          <w:p w14:paraId="20444AA2">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85" w:type="dxa"/>
            <w:shd w:val="clear" w:color="auto" w:fill="FFFFFF"/>
            <w:vAlign w:val="center"/>
          </w:tcPr>
          <w:p w14:paraId="65886F1E">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44A3896B">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6962886F">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2913BEC7">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013B15C7">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43064C6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4D0798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742" w:hRule="atLeast"/>
          <w:jc w:val="center"/>
        </w:trPr>
        <w:tc>
          <w:tcPr>
            <w:tcW w:w="659" w:type="dxa"/>
            <w:vMerge w:val="continue"/>
            <w:shd w:val="clear" w:color="auto" w:fill="FFFFFF"/>
            <w:vAlign w:val="center"/>
          </w:tcPr>
          <w:p w14:paraId="46296A54">
            <w:pPr>
              <w:jc w:val="center"/>
              <w:rPr>
                <w:rFonts w:hint="eastAsia" w:ascii="仿宋_GB2312" w:hAnsi="仿宋_GB2312" w:eastAsia="仿宋_GB2312" w:cs="仿宋_GB2312"/>
                <w:sz w:val="24"/>
              </w:rPr>
            </w:pPr>
          </w:p>
        </w:tc>
        <w:tc>
          <w:tcPr>
            <w:tcW w:w="1616" w:type="dxa"/>
            <w:vMerge w:val="continue"/>
            <w:shd w:val="clear" w:color="auto" w:fill="FFFFFF"/>
            <w:vAlign w:val="center"/>
          </w:tcPr>
          <w:p w14:paraId="7D06E97F">
            <w:pPr>
              <w:jc w:val="center"/>
              <w:rPr>
                <w:rFonts w:hint="eastAsia" w:ascii="仿宋_GB2312" w:hAnsi="仿宋_GB2312" w:eastAsia="仿宋_GB2312" w:cs="仿宋_GB2312"/>
                <w:sz w:val="24"/>
              </w:rPr>
            </w:pPr>
          </w:p>
        </w:tc>
        <w:tc>
          <w:tcPr>
            <w:tcW w:w="3078" w:type="dxa"/>
            <w:shd w:val="clear" w:color="auto" w:fill="FFFFFF"/>
            <w:vAlign w:val="center"/>
          </w:tcPr>
          <w:p w14:paraId="7635599F">
            <w:pPr>
              <w:widowControl/>
              <w:spacing w:line="360" w:lineRule="exact"/>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5.要求行政机关确认或重新出具已获取信息</w:t>
            </w:r>
          </w:p>
        </w:tc>
        <w:tc>
          <w:tcPr>
            <w:tcW w:w="787" w:type="dxa"/>
            <w:shd w:val="clear" w:color="auto" w:fill="FFFFFF"/>
            <w:vAlign w:val="center"/>
          </w:tcPr>
          <w:p w14:paraId="6C8EE439">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85" w:type="dxa"/>
            <w:shd w:val="clear" w:color="auto" w:fill="FFFFFF"/>
            <w:vAlign w:val="center"/>
          </w:tcPr>
          <w:p w14:paraId="18D47653">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00D92AE6">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3293F932">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57A0118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01B87EEC">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5A63742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11BC28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659" w:type="dxa"/>
            <w:vMerge w:val="continue"/>
            <w:shd w:val="clear" w:color="auto" w:fill="FFFFFF"/>
            <w:vAlign w:val="center"/>
          </w:tcPr>
          <w:p w14:paraId="311A1884">
            <w:pPr>
              <w:jc w:val="center"/>
              <w:rPr>
                <w:rFonts w:hint="eastAsia" w:ascii="仿宋_GB2312" w:hAnsi="仿宋_GB2312" w:eastAsia="仿宋_GB2312" w:cs="仿宋_GB2312"/>
                <w:sz w:val="24"/>
              </w:rPr>
            </w:pPr>
          </w:p>
        </w:tc>
        <w:tc>
          <w:tcPr>
            <w:tcW w:w="4694" w:type="dxa"/>
            <w:gridSpan w:val="2"/>
            <w:shd w:val="clear" w:color="auto" w:fill="FFFFFF"/>
            <w:vAlign w:val="center"/>
          </w:tcPr>
          <w:p w14:paraId="3FC76012">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（六）其他处理</w:t>
            </w:r>
          </w:p>
        </w:tc>
        <w:tc>
          <w:tcPr>
            <w:tcW w:w="787" w:type="dxa"/>
            <w:shd w:val="clear" w:color="auto" w:fill="FFFFFF"/>
            <w:vAlign w:val="center"/>
          </w:tcPr>
          <w:p w14:paraId="03990E0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85" w:type="dxa"/>
            <w:shd w:val="clear" w:color="auto" w:fill="FFFFFF"/>
            <w:vAlign w:val="center"/>
          </w:tcPr>
          <w:p w14:paraId="6573C026">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267D42F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797DB48F">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0F8EA29A">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1C780AFF">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54B7EB29">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r w14:paraId="218C6A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47" w:hRule="atLeast"/>
          <w:jc w:val="center"/>
        </w:trPr>
        <w:tc>
          <w:tcPr>
            <w:tcW w:w="659" w:type="dxa"/>
            <w:vMerge w:val="continue"/>
            <w:shd w:val="clear" w:color="auto" w:fill="FFFFFF"/>
            <w:vAlign w:val="center"/>
          </w:tcPr>
          <w:p w14:paraId="18514CFE">
            <w:pPr>
              <w:jc w:val="center"/>
              <w:rPr>
                <w:rFonts w:hint="eastAsia" w:ascii="仿宋_GB2312" w:hAnsi="仿宋_GB2312" w:eastAsia="仿宋_GB2312" w:cs="仿宋_GB2312"/>
                <w:sz w:val="24"/>
              </w:rPr>
            </w:pPr>
          </w:p>
        </w:tc>
        <w:tc>
          <w:tcPr>
            <w:tcW w:w="4694" w:type="dxa"/>
            <w:gridSpan w:val="2"/>
            <w:shd w:val="clear" w:color="auto" w:fill="FFFFFF"/>
            <w:vAlign w:val="center"/>
          </w:tcPr>
          <w:p w14:paraId="484A44AB">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（七）总计</w:t>
            </w:r>
          </w:p>
        </w:tc>
        <w:tc>
          <w:tcPr>
            <w:tcW w:w="787" w:type="dxa"/>
            <w:shd w:val="clear" w:color="auto" w:fill="FFFFFF"/>
            <w:vAlign w:val="center"/>
          </w:tcPr>
          <w:p w14:paraId="72DD3B5A">
            <w:pPr>
              <w:widowControl/>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4</w:t>
            </w:r>
          </w:p>
        </w:tc>
        <w:tc>
          <w:tcPr>
            <w:tcW w:w="685" w:type="dxa"/>
            <w:shd w:val="clear" w:color="auto" w:fill="FFFFFF"/>
            <w:vAlign w:val="center"/>
          </w:tcPr>
          <w:p w14:paraId="7E62397F">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4810BEC1">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3B283E9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23493FFF">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155A144A">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4B909ED4">
            <w:pPr>
              <w:widowControl/>
              <w:jc w:val="center"/>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4</w:t>
            </w:r>
          </w:p>
        </w:tc>
      </w:tr>
      <w:tr w14:paraId="141B26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361" w:hRule="atLeast"/>
          <w:jc w:val="center"/>
        </w:trPr>
        <w:tc>
          <w:tcPr>
            <w:tcW w:w="5353" w:type="dxa"/>
            <w:gridSpan w:val="3"/>
            <w:shd w:val="clear" w:color="auto" w:fill="FFFFFF"/>
            <w:vAlign w:val="center"/>
          </w:tcPr>
          <w:p w14:paraId="0B998F21">
            <w:pPr>
              <w:widowControl/>
              <w:jc w:val="left"/>
              <w:rPr>
                <w:rFonts w:hint="eastAsia" w:ascii="仿宋_GB2312" w:hAnsi="仿宋_GB2312" w:eastAsia="仿宋_GB2312" w:cs="仿宋_GB2312"/>
                <w:sz w:val="24"/>
              </w:rPr>
            </w:pPr>
            <w:r>
              <w:rPr>
                <w:rFonts w:hint="eastAsia" w:ascii="仿宋_GB2312" w:hAnsi="仿宋_GB2312" w:eastAsia="仿宋_GB2312" w:cs="仿宋_GB2312"/>
                <w:kern w:val="0"/>
                <w:sz w:val="24"/>
              </w:rPr>
              <w:t>四、结转下年度继续办理</w:t>
            </w:r>
          </w:p>
        </w:tc>
        <w:tc>
          <w:tcPr>
            <w:tcW w:w="787" w:type="dxa"/>
            <w:shd w:val="clear" w:color="auto" w:fill="FFFFFF"/>
            <w:vAlign w:val="center"/>
          </w:tcPr>
          <w:p w14:paraId="6740BE08">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85" w:type="dxa"/>
            <w:shd w:val="clear" w:color="auto" w:fill="FFFFFF"/>
            <w:vAlign w:val="center"/>
          </w:tcPr>
          <w:p w14:paraId="6B4B695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14" w:type="dxa"/>
            <w:shd w:val="clear" w:color="auto" w:fill="FFFFFF"/>
            <w:vAlign w:val="center"/>
          </w:tcPr>
          <w:p w14:paraId="7C62F7AB">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03" w:type="dxa"/>
            <w:shd w:val="clear" w:color="auto" w:fill="FFFFFF"/>
            <w:vAlign w:val="center"/>
          </w:tcPr>
          <w:p w14:paraId="49D96EB2">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7" w:type="dxa"/>
            <w:shd w:val="clear" w:color="auto" w:fill="FFFFFF"/>
            <w:vAlign w:val="center"/>
          </w:tcPr>
          <w:p w14:paraId="1222DD6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68" w:type="dxa"/>
            <w:shd w:val="clear" w:color="auto" w:fill="FFFFFF"/>
            <w:vAlign w:val="center"/>
          </w:tcPr>
          <w:p w14:paraId="38C0EB33">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2" w:type="dxa"/>
            <w:shd w:val="clear" w:color="auto" w:fill="FFFFFF"/>
            <w:vAlign w:val="center"/>
          </w:tcPr>
          <w:p w14:paraId="35171DE2">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bl>
    <w:p w14:paraId="59DE645D">
      <w:pPr>
        <w:rPr>
          <w:rFonts w:hint="eastAsia" w:ascii="黑体" w:hAnsi="黑体" w:eastAsia="黑体" w:cs="黑体"/>
          <w:sz w:val="32"/>
          <w:szCs w:val="32"/>
        </w:rPr>
      </w:pPr>
      <w:r>
        <w:rPr>
          <w:rFonts w:hint="eastAsia" w:ascii="黑体" w:hAnsi="黑体" w:eastAsia="黑体" w:cs="黑体"/>
          <w:sz w:val="32"/>
          <w:szCs w:val="32"/>
        </w:rPr>
        <w:br w:type="page"/>
      </w:r>
    </w:p>
    <w:p w14:paraId="2C40D8D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sz w:val="32"/>
          <w:szCs w:val="32"/>
        </w:rPr>
      </w:pPr>
      <w:r>
        <w:rPr>
          <w:rFonts w:hint="eastAsia" w:ascii="黑体" w:hAnsi="黑体" w:eastAsia="黑体" w:cs="黑体"/>
          <w:sz w:val="32"/>
          <w:szCs w:val="32"/>
        </w:rPr>
        <w:t>四、政府信息公开行政复议、行政诉讼情况</w:t>
      </w:r>
    </w:p>
    <w:tbl>
      <w:tblPr>
        <w:tblStyle w:val="5"/>
        <w:tblW w:w="9559"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667"/>
        <w:gridCol w:w="698"/>
        <w:gridCol w:w="650"/>
        <w:gridCol w:w="581"/>
        <w:gridCol w:w="630"/>
        <w:gridCol w:w="649"/>
        <w:gridCol w:w="632"/>
        <w:gridCol w:w="598"/>
        <w:gridCol w:w="664"/>
        <w:gridCol w:w="698"/>
        <w:gridCol w:w="648"/>
        <w:gridCol w:w="665"/>
        <w:gridCol w:w="548"/>
        <w:gridCol w:w="581"/>
        <w:gridCol w:w="650"/>
      </w:tblGrid>
      <w:tr w14:paraId="1436B2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700" w:hRule="atLeast"/>
          <w:jc w:val="center"/>
        </w:trPr>
        <w:tc>
          <w:tcPr>
            <w:tcW w:w="3226" w:type="dxa"/>
            <w:gridSpan w:val="5"/>
            <w:shd w:val="clear" w:color="auto" w:fill="FFFFFF"/>
            <w:vAlign w:val="center"/>
          </w:tcPr>
          <w:p w14:paraId="14A69EB8">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行政复议</w:t>
            </w:r>
          </w:p>
        </w:tc>
        <w:tc>
          <w:tcPr>
            <w:tcW w:w="6333" w:type="dxa"/>
            <w:gridSpan w:val="10"/>
            <w:shd w:val="clear" w:color="auto" w:fill="FFFFFF"/>
            <w:vAlign w:val="center"/>
          </w:tcPr>
          <w:p w14:paraId="3CA3983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行政诉讼</w:t>
            </w:r>
          </w:p>
        </w:tc>
      </w:tr>
      <w:tr w14:paraId="509A6E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700" w:hRule="atLeast"/>
          <w:jc w:val="center"/>
        </w:trPr>
        <w:tc>
          <w:tcPr>
            <w:tcW w:w="667" w:type="dxa"/>
            <w:vMerge w:val="restart"/>
            <w:shd w:val="clear" w:color="auto" w:fill="FFFFFF"/>
            <w:vAlign w:val="center"/>
          </w:tcPr>
          <w:p w14:paraId="795C71DD">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结果维持</w:t>
            </w:r>
          </w:p>
        </w:tc>
        <w:tc>
          <w:tcPr>
            <w:tcW w:w="698" w:type="dxa"/>
            <w:vMerge w:val="restart"/>
            <w:shd w:val="clear" w:color="auto" w:fill="FFFFFF"/>
            <w:vAlign w:val="center"/>
          </w:tcPr>
          <w:p w14:paraId="4DC44E13">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结果纠正</w:t>
            </w:r>
          </w:p>
        </w:tc>
        <w:tc>
          <w:tcPr>
            <w:tcW w:w="650" w:type="dxa"/>
            <w:vMerge w:val="restart"/>
            <w:shd w:val="clear" w:color="auto" w:fill="FFFFFF"/>
            <w:vAlign w:val="center"/>
          </w:tcPr>
          <w:p w14:paraId="26C246E4">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其他结果</w:t>
            </w:r>
          </w:p>
        </w:tc>
        <w:tc>
          <w:tcPr>
            <w:tcW w:w="581" w:type="dxa"/>
            <w:vMerge w:val="restart"/>
            <w:shd w:val="clear" w:color="auto" w:fill="FFFFFF"/>
            <w:vAlign w:val="center"/>
          </w:tcPr>
          <w:p w14:paraId="7D1F9B2C">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尚未审结</w:t>
            </w:r>
          </w:p>
        </w:tc>
        <w:tc>
          <w:tcPr>
            <w:tcW w:w="630" w:type="dxa"/>
            <w:vMerge w:val="restart"/>
            <w:shd w:val="clear" w:color="auto" w:fill="FFFFFF"/>
            <w:vAlign w:val="center"/>
          </w:tcPr>
          <w:p w14:paraId="0E4CECA9">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总计</w:t>
            </w:r>
          </w:p>
        </w:tc>
        <w:tc>
          <w:tcPr>
            <w:tcW w:w="3241" w:type="dxa"/>
            <w:gridSpan w:val="5"/>
            <w:shd w:val="clear" w:color="auto" w:fill="FFFFFF"/>
            <w:vAlign w:val="center"/>
          </w:tcPr>
          <w:p w14:paraId="53C9E1E1">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未经复议直接起诉</w:t>
            </w:r>
          </w:p>
        </w:tc>
        <w:tc>
          <w:tcPr>
            <w:tcW w:w="3092" w:type="dxa"/>
            <w:gridSpan w:val="5"/>
            <w:shd w:val="clear" w:color="auto" w:fill="FFFFFF"/>
            <w:vAlign w:val="center"/>
          </w:tcPr>
          <w:p w14:paraId="10C4B3D1">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复议后起诉</w:t>
            </w:r>
          </w:p>
        </w:tc>
      </w:tr>
      <w:tr w14:paraId="0EEF7D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004" w:hRule="atLeast"/>
          <w:jc w:val="center"/>
        </w:trPr>
        <w:tc>
          <w:tcPr>
            <w:tcW w:w="667" w:type="dxa"/>
            <w:vMerge w:val="continue"/>
            <w:shd w:val="clear" w:color="auto" w:fill="FFFFFF"/>
            <w:vAlign w:val="center"/>
          </w:tcPr>
          <w:p w14:paraId="715D58F2">
            <w:pPr>
              <w:jc w:val="center"/>
              <w:rPr>
                <w:rFonts w:hint="eastAsia" w:ascii="仿宋_GB2312" w:hAnsi="仿宋_GB2312" w:eastAsia="仿宋_GB2312" w:cs="仿宋_GB2312"/>
                <w:sz w:val="24"/>
              </w:rPr>
            </w:pPr>
          </w:p>
        </w:tc>
        <w:tc>
          <w:tcPr>
            <w:tcW w:w="698" w:type="dxa"/>
            <w:vMerge w:val="continue"/>
            <w:shd w:val="clear" w:color="auto" w:fill="FFFFFF"/>
            <w:vAlign w:val="center"/>
          </w:tcPr>
          <w:p w14:paraId="0D5CA0FA">
            <w:pPr>
              <w:jc w:val="center"/>
              <w:rPr>
                <w:rFonts w:hint="eastAsia" w:ascii="仿宋_GB2312" w:hAnsi="仿宋_GB2312" w:eastAsia="仿宋_GB2312" w:cs="仿宋_GB2312"/>
                <w:sz w:val="24"/>
              </w:rPr>
            </w:pPr>
          </w:p>
        </w:tc>
        <w:tc>
          <w:tcPr>
            <w:tcW w:w="650" w:type="dxa"/>
            <w:vMerge w:val="continue"/>
            <w:shd w:val="clear" w:color="auto" w:fill="FFFFFF"/>
            <w:vAlign w:val="center"/>
          </w:tcPr>
          <w:p w14:paraId="7F107C5B">
            <w:pPr>
              <w:jc w:val="center"/>
              <w:rPr>
                <w:rFonts w:hint="eastAsia" w:ascii="仿宋_GB2312" w:hAnsi="仿宋_GB2312" w:eastAsia="仿宋_GB2312" w:cs="仿宋_GB2312"/>
                <w:sz w:val="24"/>
              </w:rPr>
            </w:pPr>
          </w:p>
        </w:tc>
        <w:tc>
          <w:tcPr>
            <w:tcW w:w="581" w:type="dxa"/>
            <w:vMerge w:val="continue"/>
            <w:shd w:val="clear" w:color="auto" w:fill="FFFFFF"/>
            <w:vAlign w:val="center"/>
          </w:tcPr>
          <w:p w14:paraId="2CFCF982">
            <w:pPr>
              <w:jc w:val="center"/>
              <w:rPr>
                <w:rFonts w:hint="eastAsia" w:ascii="仿宋_GB2312" w:hAnsi="仿宋_GB2312" w:eastAsia="仿宋_GB2312" w:cs="仿宋_GB2312"/>
                <w:sz w:val="24"/>
              </w:rPr>
            </w:pPr>
          </w:p>
        </w:tc>
        <w:tc>
          <w:tcPr>
            <w:tcW w:w="630" w:type="dxa"/>
            <w:vMerge w:val="continue"/>
            <w:shd w:val="clear" w:color="auto" w:fill="FFFFFF"/>
            <w:vAlign w:val="center"/>
          </w:tcPr>
          <w:p w14:paraId="13118910">
            <w:pPr>
              <w:jc w:val="center"/>
              <w:rPr>
                <w:rFonts w:hint="eastAsia" w:ascii="仿宋_GB2312" w:hAnsi="仿宋_GB2312" w:eastAsia="仿宋_GB2312" w:cs="仿宋_GB2312"/>
                <w:sz w:val="24"/>
              </w:rPr>
            </w:pPr>
          </w:p>
        </w:tc>
        <w:tc>
          <w:tcPr>
            <w:tcW w:w="649" w:type="dxa"/>
            <w:shd w:val="clear" w:color="auto" w:fill="FFFFFF"/>
            <w:vAlign w:val="center"/>
          </w:tcPr>
          <w:p w14:paraId="4E4C9A93">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结果维持</w:t>
            </w:r>
          </w:p>
        </w:tc>
        <w:tc>
          <w:tcPr>
            <w:tcW w:w="632" w:type="dxa"/>
            <w:shd w:val="clear" w:color="auto" w:fill="FFFFFF"/>
            <w:vAlign w:val="center"/>
          </w:tcPr>
          <w:p w14:paraId="203239C9">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结果纠正</w:t>
            </w:r>
          </w:p>
        </w:tc>
        <w:tc>
          <w:tcPr>
            <w:tcW w:w="598" w:type="dxa"/>
            <w:shd w:val="clear" w:color="auto" w:fill="FFFFFF"/>
            <w:vAlign w:val="center"/>
          </w:tcPr>
          <w:p w14:paraId="7F512103">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其他结果</w:t>
            </w:r>
          </w:p>
        </w:tc>
        <w:tc>
          <w:tcPr>
            <w:tcW w:w="664" w:type="dxa"/>
            <w:shd w:val="clear" w:color="auto" w:fill="FFFFFF"/>
            <w:vAlign w:val="center"/>
          </w:tcPr>
          <w:p w14:paraId="6621FCAB">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尚未审结</w:t>
            </w:r>
          </w:p>
        </w:tc>
        <w:tc>
          <w:tcPr>
            <w:tcW w:w="698" w:type="dxa"/>
            <w:shd w:val="clear" w:color="auto" w:fill="FFFFFF"/>
            <w:vAlign w:val="center"/>
          </w:tcPr>
          <w:p w14:paraId="3546600E">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总计</w:t>
            </w:r>
          </w:p>
        </w:tc>
        <w:tc>
          <w:tcPr>
            <w:tcW w:w="648" w:type="dxa"/>
            <w:shd w:val="clear" w:color="auto" w:fill="FFFFFF"/>
            <w:vAlign w:val="center"/>
          </w:tcPr>
          <w:p w14:paraId="0AF4C495">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结果维持</w:t>
            </w:r>
          </w:p>
        </w:tc>
        <w:tc>
          <w:tcPr>
            <w:tcW w:w="665" w:type="dxa"/>
            <w:shd w:val="clear" w:color="auto" w:fill="FFFFFF"/>
            <w:vAlign w:val="center"/>
          </w:tcPr>
          <w:p w14:paraId="17CA8D60">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结果纠正</w:t>
            </w:r>
          </w:p>
        </w:tc>
        <w:tc>
          <w:tcPr>
            <w:tcW w:w="548" w:type="dxa"/>
            <w:shd w:val="clear" w:color="auto" w:fill="FFFFFF"/>
            <w:vAlign w:val="center"/>
          </w:tcPr>
          <w:p w14:paraId="6F6A04E2">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其他结果</w:t>
            </w:r>
          </w:p>
        </w:tc>
        <w:tc>
          <w:tcPr>
            <w:tcW w:w="581" w:type="dxa"/>
            <w:shd w:val="clear" w:color="auto" w:fill="FFFFFF"/>
            <w:vAlign w:val="center"/>
          </w:tcPr>
          <w:p w14:paraId="0B31B120">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尚未审结</w:t>
            </w:r>
          </w:p>
        </w:tc>
        <w:tc>
          <w:tcPr>
            <w:tcW w:w="650" w:type="dxa"/>
            <w:shd w:val="clear" w:color="auto" w:fill="FFFFFF"/>
            <w:vAlign w:val="center"/>
          </w:tcPr>
          <w:p w14:paraId="0DEEA310">
            <w:pPr>
              <w:widowControl/>
              <w:spacing w:line="360" w:lineRule="exact"/>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总计</w:t>
            </w:r>
          </w:p>
        </w:tc>
      </w:tr>
      <w:tr w14:paraId="3DC82C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742" w:hRule="atLeast"/>
          <w:jc w:val="center"/>
        </w:trPr>
        <w:tc>
          <w:tcPr>
            <w:tcW w:w="667" w:type="dxa"/>
            <w:shd w:val="clear" w:color="auto" w:fill="FFFFFF"/>
            <w:vAlign w:val="center"/>
          </w:tcPr>
          <w:p w14:paraId="3D6FD5E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98" w:type="dxa"/>
            <w:shd w:val="clear" w:color="auto" w:fill="FFFFFF"/>
            <w:vAlign w:val="center"/>
          </w:tcPr>
          <w:p w14:paraId="547D9BD2">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50" w:type="dxa"/>
            <w:shd w:val="clear" w:color="auto" w:fill="FFFFFF"/>
            <w:vAlign w:val="center"/>
          </w:tcPr>
          <w:p w14:paraId="1E99D7DA">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81" w:type="dxa"/>
            <w:shd w:val="clear" w:color="auto" w:fill="FFFFFF"/>
            <w:vAlign w:val="center"/>
          </w:tcPr>
          <w:p w14:paraId="311E2091">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30" w:type="dxa"/>
            <w:shd w:val="clear" w:color="auto" w:fill="FFFFFF"/>
            <w:vAlign w:val="center"/>
          </w:tcPr>
          <w:p w14:paraId="1D0706F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49" w:type="dxa"/>
            <w:shd w:val="clear" w:color="auto" w:fill="FFFFFF"/>
            <w:vAlign w:val="center"/>
          </w:tcPr>
          <w:p w14:paraId="37B93A6D">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32" w:type="dxa"/>
            <w:shd w:val="clear" w:color="auto" w:fill="FFFFFF"/>
            <w:vAlign w:val="center"/>
          </w:tcPr>
          <w:p w14:paraId="25783393">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98" w:type="dxa"/>
            <w:shd w:val="clear" w:color="auto" w:fill="FFFFFF"/>
            <w:vAlign w:val="center"/>
          </w:tcPr>
          <w:p w14:paraId="5E4FA1D1">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64" w:type="dxa"/>
            <w:shd w:val="clear" w:color="auto" w:fill="FFFFFF"/>
            <w:vAlign w:val="center"/>
          </w:tcPr>
          <w:p w14:paraId="7242A75E">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98" w:type="dxa"/>
            <w:shd w:val="clear" w:color="auto" w:fill="FFFFFF"/>
            <w:vAlign w:val="center"/>
          </w:tcPr>
          <w:p w14:paraId="2C86781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48" w:type="dxa"/>
            <w:shd w:val="clear" w:color="auto" w:fill="FFFFFF"/>
            <w:vAlign w:val="center"/>
          </w:tcPr>
          <w:p w14:paraId="3380E556">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65" w:type="dxa"/>
            <w:shd w:val="clear" w:color="auto" w:fill="FFFFFF"/>
            <w:vAlign w:val="center"/>
          </w:tcPr>
          <w:p w14:paraId="4865A22B">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48" w:type="dxa"/>
            <w:shd w:val="clear" w:color="auto" w:fill="FFFFFF"/>
            <w:vAlign w:val="center"/>
          </w:tcPr>
          <w:p w14:paraId="53D1BCE0">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581" w:type="dxa"/>
            <w:shd w:val="clear" w:color="auto" w:fill="FFFFFF"/>
            <w:vAlign w:val="center"/>
          </w:tcPr>
          <w:p w14:paraId="778C5D11">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c>
          <w:tcPr>
            <w:tcW w:w="650" w:type="dxa"/>
            <w:shd w:val="clear" w:color="auto" w:fill="FFFFFF"/>
            <w:vAlign w:val="center"/>
          </w:tcPr>
          <w:p w14:paraId="39372D7F">
            <w:pPr>
              <w:widowControl/>
              <w:jc w:val="center"/>
              <w:rPr>
                <w:rFonts w:hint="eastAsia" w:ascii="仿宋_GB2312" w:hAnsi="仿宋_GB2312" w:eastAsia="仿宋_GB2312" w:cs="仿宋_GB2312"/>
                <w:sz w:val="24"/>
              </w:rPr>
            </w:pPr>
            <w:r>
              <w:rPr>
                <w:rFonts w:hint="eastAsia" w:ascii="仿宋_GB2312" w:hAnsi="仿宋_GB2312" w:eastAsia="仿宋_GB2312" w:cs="仿宋_GB2312"/>
                <w:kern w:val="0"/>
                <w:sz w:val="24"/>
              </w:rPr>
              <w:t>0</w:t>
            </w:r>
          </w:p>
        </w:tc>
      </w:tr>
    </w:tbl>
    <w:p w14:paraId="07767F9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黑体" w:hAnsi="黑体" w:eastAsia="黑体" w:cs="黑体"/>
          <w:sz w:val="32"/>
          <w:szCs w:val="32"/>
        </w:rPr>
      </w:pPr>
      <w:r>
        <w:rPr>
          <w:rFonts w:hint="eastAsia" w:ascii="黑体" w:hAnsi="黑体" w:eastAsia="黑体" w:cs="黑体"/>
          <w:sz w:val="32"/>
          <w:szCs w:val="32"/>
        </w:rPr>
        <w:t>五、存在的主要问题及改进情况</w:t>
      </w:r>
    </w:p>
    <w:p w14:paraId="5B35724B">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仿宋_GB2312" w:hAnsi="仿宋" w:eastAsia="仿宋_GB2312" w:cs="仿宋"/>
          <w:sz w:val="32"/>
          <w:szCs w:val="32"/>
        </w:rPr>
      </w:pPr>
      <w:r>
        <w:rPr>
          <w:rFonts w:hint="eastAsia" w:ascii="仿宋_GB2312" w:hAnsi="仿宋" w:eastAsia="仿宋_GB2312" w:cs="仿宋"/>
          <w:sz w:val="32"/>
          <w:szCs w:val="32"/>
          <w:lang w:eastAsia="zh-CN"/>
        </w:rPr>
        <w:t>202</w:t>
      </w:r>
      <w:r>
        <w:rPr>
          <w:rFonts w:hint="eastAsia" w:ascii="仿宋_GB2312" w:hAnsi="仿宋" w:eastAsia="仿宋_GB2312" w:cs="仿宋"/>
          <w:sz w:val="32"/>
          <w:szCs w:val="32"/>
          <w:lang w:val="en-US" w:eastAsia="zh-CN"/>
        </w:rPr>
        <w:t>5</w:t>
      </w:r>
      <w:r>
        <w:rPr>
          <w:rFonts w:hint="eastAsia" w:ascii="仿宋_GB2312" w:hAnsi="仿宋" w:eastAsia="仿宋_GB2312" w:cs="仿宋"/>
          <w:sz w:val="32"/>
          <w:szCs w:val="32"/>
        </w:rPr>
        <w:t>年，我局政府信息公开工作虽然取得一定成效，但还存在</w:t>
      </w:r>
      <w:r>
        <w:rPr>
          <w:rFonts w:hint="eastAsia" w:ascii="仿宋_GB2312" w:hAnsi="仿宋" w:eastAsia="仿宋_GB2312" w:cs="仿宋"/>
          <w:sz w:val="32"/>
          <w:szCs w:val="32"/>
          <w:lang w:val="en-US" w:eastAsia="zh-CN"/>
        </w:rPr>
        <w:t>一些不足之处</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lang w:val="en-US" w:eastAsia="zh-CN"/>
        </w:rPr>
        <w:t>一是信息公开形式有待进一步丰富；二是数据解读的广度和深度与党政决策及公众需求之间仍存在一定差距。针对上述问题，2026年，常熟市统计局将持续加强政府信息管理，</w:t>
      </w:r>
      <w:r>
        <w:rPr>
          <w:rFonts w:hint="eastAsia" w:ascii="仿宋_GB2312" w:hAnsi="仿宋" w:eastAsia="仿宋_GB2312" w:cs="仿宋"/>
          <w:kern w:val="0"/>
          <w:sz w:val="32"/>
          <w:szCs w:val="32"/>
          <w:shd w:val="clear" w:color="auto" w:fill="FFFFFF"/>
          <w:lang w:val="en-US" w:eastAsia="zh-CN"/>
        </w:rPr>
        <w:t>切实凸显常熟统计特色，不断提升服务社会公众的能力和水平。</w:t>
      </w:r>
      <w:r>
        <w:rPr>
          <w:rFonts w:hint="eastAsia" w:ascii="仿宋_GB2312" w:hAnsi="仿宋" w:eastAsia="仿宋_GB2312" w:cs="仿宋"/>
          <w:b/>
          <w:bCs/>
          <w:kern w:val="0"/>
          <w:sz w:val="32"/>
          <w:szCs w:val="32"/>
          <w:shd w:val="clear" w:color="auto" w:fill="FFFFFF"/>
          <w:lang w:val="en-US" w:eastAsia="zh-CN"/>
        </w:rPr>
        <w:t>一是完善工作机制。</w:t>
      </w:r>
      <w:r>
        <w:rPr>
          <w:rFonts w:hint="eastAsia" w:ascii="仿宋_GB2312" w:hAnsi="仿宋" w:eastAsia="仿宋_GB2312" w:cs="仿宋"/>
          <w:b w:val="0"/>
          <w:bCs w:val="0"/>
          <w:kern w:val="0"/>
          <w:sz w:val="32"/>
          <w:szCs w:val="32"/>
          <w:shd w:val="clear" w:color="auto" w:fill="FFFFFF"/>
          <w:lang w:val="en-US" w:eastAsia="zh-CN"/>
        </w:rPr>
        <w:t>强化</w:t>
      </w:r>
      <w:r>
        <w:rPr>
          <w:rFonts w:hint="eastAsia" w:ascii="仿宋_GB2312" w:hAnsi="仿宋" w:eastAsia="仿宋_GB2312" w:cs="仿宋"/>
          <w:kern w:val="0"/>
          <w:sz w:val="32"/>
          <w:szCs w:val="32"/>
          <w:shd w:val="clear" w:color="auto" w:fill="FFFFFF"/>
          <w:lang w:val="en-US" w:eastAsia="zh-CN"/>
        </w:rPr>
        <w:t>组织领导，明确专人负责，建立健全协同联动工作机制，聚焦重点领域信息公开，加大政策解读、数据发布、统计公报等信息公开力度。</w:t>
      </w:r>
      <w:r>
        <w:rPr>
          <w:rFonts w:hint="eastAsia" w:ascii="仿宋_GB2312" w:hAnsi="仿宋" w:eastAsia="仿宋_GB2312" w:cs="仿宋"/>
          <w:b/>
          <w:bCs/>
          <w:kern w:val="0"/>
          <w:sz w:val="32"/>
          <w:szCs w:val="32"/>
          <w:shd w:val="clear" w:color="auto" w:fill="FFFFFF"/>
          <w:lang w:val="en-US" w:eastAsia="zh-CN"/>
        </w:rPr>
        <w:t>二是提高信息质量。</w:t>
      </w:r>
      <w:r>
        <w:rPr>
          <w:rFonts w:hint="eastAsia" w:ascii="仿宋_GB2312" w:hAnsi="仿宋" w:eastAsia="仿宋_GB2312" w:cs="仿宋"/>
          <w:kern w:val="0"/>
          <w:sz w:val="32"/>
          <w:szCs w:val="32"/>
          <w:shd w:val="clear" w:color="auto" w:fill="FFFFFF"/>
          <w:lang w:val="en-US" w:eastAsia="zh-CN"/>
        </w:rPr>
        <w:t>围绕群众关切和社会热点，加强统计信息资源整合管理，持续优化公开内容，增强信息的实用性、可读性和时效性。</w:t>
      </w:r>
      <w:r>
        <w:rPr>
          <w:rFonts w:hint="eastAsia" w:ascii="仿宋_GB2312" w:hAnsi="仿宋" w:eastAsia="仿宋_GB2312" w:cs="仿宋"/>
          <w:b/>
          <w:bCs/>
          <w:kern w:val="0"/>
          <w:sz w:val="32"/>
          <w:szCs w:val="32"/>
          <w:shd w:val="clear" w:color="auto" w:fill="FFFFFF"/>
          <w:lang w:val="en-US" w:eastAsia="zh-CN"/>
        </w:rPr>
        <w:t>三是优化公开服务。</w:t>
      </w:r>
      <w:r>
        <w:rPr>
          <w:rFonts w:hint="eastAsia" w:ascii="仿宋_GB2312" w:hAnsi="仿宋" w:eastAsia="仿宋_GB2312" w:cs="仿宋"/>
          <w:kern w:val="0"/>
          <w:sz w:val="32"/>
          <w:szCs w:val="32"/>
          <w:shd w:val="clear" w:color="auto" w:fill="FFFFFF"/>
          <w:lang w:val="en-US" w:eastAsia="zh-CN"/>
        </w:rPr>
        <w:t>规范信息公开流程，提高公众信息公开申请与咨询事项的办理效率和答复质量，切实保障公众知情权与监督权。</w:t>
      </w:r>
      <w:r>
        <w:rPr>
          <w:rFonts w:ascii="仿宋_GB2312" w:hAnsi="仿宋" w:eastAsia="仿宋_GB2312" w:cs="仿宋"/>
          <w:kern w:val="0"/>
          <w:sz w:val="32"/>
          <w:szCs w:val="32"/>
          <w:shd w:val="clear" w:color="auto" w:fill="FFFFFF"/>
        </w:rPr>
        <w:t xml:space="preserve">                           </w:t>
      </w:r>
      <w:r>
        <w:rPr>
          <w:rFonts w:ascii="仿宋_GB2312" w:hAnsi="仿宋" w:eastAsia="仿宋_GB2312" w:cs="仿宋"/>
          <w:sz w:val="32"/>
          <w:szCs w:val="32"/>
        </w:rPr>
        <w:t xml:space="preserve">   </w:t>
      </w:r>
    </w:p>
    <w:p w14:paraId="27386A18">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仿宋"/>
          <w:sz w:val="32"/>
          <w:szCs w:val="32"/>
          <w:lang w:val="en-US" w:eastAsia="zh-CN"/>
        </w:rPr>
      </w:pPr>
      <w:r>
        <w:rPr>
          <w:rFonts w:hint="eastAsia" w:ascii="黑体" w:hAnsi="黑体" w:eastAsia="黑体" w:cs="黑体"/>
          <w:kern w:val="2"/>
          <w:sz w:val="32"/>
          <w:szCs w:val="32"/>
          <w:lang w:val="en-US" w:eastAsia="zh-CN" w:bidi="ar-SA"/>
        </w:rPr>
        <w:t>六、</w:t>
      </w:r>
      <w:r>
        <w:rPr>
          <w:rFonts w:hint="eastAsia" w:ascii="黑体" w:hAnsi="黑体" w:eastAsia="黑体" w:cs="黑体"/>
          <w:sz w:val="32"/>
          <w:szCs w:val="32"/>
          <w:lang w:val="en-US" w:eastAsia="zh-CN"/>
        </w:rPr>
        <w:t>其他需要报告的事项</w:t>
      </w:r>
    </w:p>
    <w:p w14:paraId="4083688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年，我局政府信息公开工作未收取任何费用。</w:t>
      </w:r>
      <w:bookmarkStart w:id="0" w:name="_GoBack"/>
      <w:bookmarkEnd w:id="0"/>
    </w:p>
    <w:p w14:paraId="47A1DC6A">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 w:eastAsia="仿宋_GB2312" w:cs="仿宋"/>
          <w:sz w:val="32"/>
          <w:szCs w:val="32"/>
          <w:lang w:val="en-US" w:eastAsia="zh-CN"/>
        </w:rPr>
      </w:pPr>
    </w:p>
    <w:p w14:paraId="20E63FC3">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仿宋"/>
          <w:sz w:val="32"/>
          <w:szCs w:val="32"/>
          <w:lang w:val="en-US" w:eastAsia="zh-CN"/>
        </w:rPr>
      </w:pPr>
      <w:r>
        <w:rPr>
          <w:rFonts w:hint="eastAsia" w:ascii="仿宋_GB2312" w:hAnsi="仿宋" w:eastAsia="仿宋_GB2312" w:cs="仿宋"/>
          <w:sz w:val="32"/>
          <w:szCs w:val="32"/>
          <w:lang w:val="en-US" w:eastAsia="zh-CN"/>
        </w:rPr>
        <w:t>（此页无正文）</w:t>
      </w:r>
    </w:p>
    <w:p w14:paraId="5028AAD9">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仿宋"/>
          <w:sz w:val="32"/>
          <w:szCs w:val="32"/>
          <w:lang w:val="en-US" w:eastAsia="zh-CN"/>
        </w:rPr>
      </w:pPr>
    </w:p>
    <w:p w14:paraId="60614590">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 w:eastAsia="仿宋_GB2312" w:cs="仿宋"/>
          <w:sz w:val="32"/>
          <w:szCs w:val="32"/>
          <w:lang w:val="en-US" w:eastAsia="zh-CN"/>
        </w:rPr>
      </w:pPr>
    </w:p>
    <w:p w14:paraId="1D1C7005">
      <w:pPr>
        <w:keepNext w:val="0"/>
        <w:keepLines w:val="0"/>
        <w:pageBreakBefore w:val="0"/>
        <w:widowControl/>
        <w:kinsoku/>
        <w:wordWrap/>
        <w:overflowPunct/>
        <w:topLinePunct w:val="0"/>
        <w:autoSpaceDE/>
        <w:autoSpaceDN/>
        <w:bidi w:val="0"/>
        <w:adjustRightInd/>
        <w:snapToGrid/>
        <w:spacing w:line="560" w:lineRule="exact"/>
        <w:ind w:firstLine="5440" w:firstLineChars="1700"/>
        <w:jc w:val="left"/>
        <w:textAlignment w:val="auto"/>
        <w:rPr>
          <w:rFonts w:hint="eastAsia" w:ascii="仿宋_GB2312" w:hAnsi="仿宋" w:eastAsia="仿宋_GB2312" w:cs="仿宋"/>
          <w:sz w:val="32"/>
          <w:szCs w:val="32"/>
        </w:rPr>
      </w:pPr>
      <w:r>
        <w:rPr>
          <w:rFonts w:hint="eastAsia" w:ascii="仿宋_GB2312" w:hAnsi="仿宋" w:eastAsia="仿宋_GB2312" w:cs="仿宋"/>
          <w:sz w:val="32"/>
          <w:szCs w:val="32"/>
        </w:rPr>
        <w:t>常熟市统计局</w:t>
      </w:r>
    </w:p>
    <w:p w14:paraId="700AF4E7">
      <w:pPr>
        <w:keepNext w:val="0"/>
        <w:keepLines w:val="0"/>
        <w:pageBreakBefore w:val="0"/>
        <w:widowControl/>
        <w:kinsoku/>
        <w:wordWrap/>
        <w:overflowPunct/>
        <w:topLinePunct w:val="0"/>
        <w:autoSpaceDE/>
        <w:autoSpaceDN/>
        <w:bidi w:val="0"/>
        <w:adjustRightInd/>
        <w:snapToGrid/>
        <w:spacing w:line="560" w:lineRule="exact"/>
        <w:ind w:firstLine="5120" w:firstLineChars="1600"/>
        <w:jc w:val="left"/>
        <w:textAlignment w:val="auto"/>
      </w:pPr>
      <w:r>
        <w:rPr>
          <w:rFonts w:hint="eastAsia" w:ascii="仿宋_GB2312" w:hAnsi="仿宋" w:eastAsia="仿宋_GB2312" w:cs="仿宋"/>
          <w:sz w:val="32"/>
          <w:szCs w:val="32"/>
          <w:lang w:val="en-US" w:eastAsia="zh-CN"/>
        </w:rPr>
        <w:t xml:space="preserve"> </w:t>
      </w:r>
      <w:r>
        <w:rPr>
          <w:rFonts w:ascii="仿宋_GB2312" w:hAnsi="仿宋" w:eastAsia="仿宋_GB2312" w:cs="仿宋"/>
          <w:sz w:val="32"/>
          <w:szCs w:val="32"/>
        </w:rPr>
        <w:t>202</w:t>
      </w:r>
      <w:r>
        <w:rPr>
          <w:rFonts w:hint="eastAsia" w:ascii="仿宋_GB2312" w:hAnsi="仿宋" w:eastAsia="仿宋_GB2312" w:cs="仿宋"/>
          <w:sz w:val="32"/>
          <w:szCs w:val="32"/>
          <w:lang w:val="en-US" w:eastAsia="zh-CN"/>
        </w:rPr>
        <w:t>6</w:t>
      </w:r>
      <w:r>
        <w:rPr>
          <w:rFonts w:hint="eastAsia" w:ascii="仿宋_GB2312" w:hAnsi="仿宋" w:eastAsia="仿宋_GB2312" w:cs="仿宋"/>
          <w:sz w:val="32"/>
          <w:szCs w:val="32"/>
        </w:rPr>
        <w:t>年</w:t>
      </w:r>
      <w:r>
        <w:rPr>
          <w:rFonts w:ascii="仿宋_GB2312" w:hAnsi="仿宋" w:eastAsia="仿宋_GB2312" w:cs="仿宋"/>
          <w:sz w:val="32"/>
          <w:szCs w:val="32"/>
        </w:rPr>
        <w:t>1</w:t>
      </w:r>
      <w:r>
        <w:rPr>
          <w:rFonts w:hint="eastAsia" w:ascii="仿宋_GB2312" w:hAnsi="仿宋" w:eastAsia="仿宋_GB2312" w:cs="仿宋"/>
          <w:sz w:val="32"/>
          <w:szCs w:val="32"/>
        </w:rPr>
        <w:t>月</w:t>
      </w:r>
      <w:r>
        <w:rPr>
          <w:rFonts w:hint="eastAsia" w:ascii="仿宋_GB2312" w:hAnsi="仿宋" w:eastAsia="仿宋_GB2312" w:cs="仿宋"/>
          <w:sz w:val="32"/>
          <w:szCs w:val="32"/>
          <w:lang w:val="en-US" w:eastAsia="zh-CN"/>
        </w:rPr>
        <w:t>19</w:t>
      </w:r>
      <w:r>
        <w:rPr>
          <w:rFonts w:hint="eastAsia" w:ascii="仿宋_GB2312" w:hAnsi="仿宋" w:eastAsia="仿宋_GB2312" w:cs="仿宋"/>
          <w:sz w:val="32"/>
          <w:szCs w:val="32"/>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E9D1F7B-ACDF-45E3-A081-B82F01B103F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00000001" w:usb1="080E0000" w:usb2="00000000" w:usb3="00000000" w:csb0="00040000" w:csb1="00000000"/>
    <w:embedRegular r:id="rId2" w:fontKey="{0F4B1ECB-1D1B-4881-A1B0-10B25A886E8C}"/>
  </w:font>
  <w:font w:name="仿宋_GB2312">
    <w:panose1 w:val="02010609030101010101"/>
    <w:charset w:val="86"/>
    <w:family w:val="modern"/>
    <w:pitch w:val="default"/>
    <w:sig w:usb0="00000001" w:usb1="080E0000" w:usb2="00000000" w:usb3="00000000" w:csb0="00040000" w:csb1="00000000"/>
    <w:embedRegular r:id="rId3" w:fontKey="{C34BBA3C-CA38-4ED5-A21F-02097F53E84B}"/>
  </w:font>
  <w:font w:name="仿宋">
    <w:panose1 w:val="02010609060101010101"/>
    <w:charset w:val="86"/>
    <w:family w:val="modern"/>
    <w:pitch w:val="default"/>
    <w:sig w:usb0="800002BF" w:usb1="38CF7CFA" w:usb2="00000016" w:usb3="00000000" w:csb0="00040001" w:csb1="00000000"/>
    <w:embedRegular r:id="rId4" w:fontKey="{44F0CCF1-5928-43CD-8068-2186737F8426}"/>
  </w:font>
  <w:font w:name="楷体_GB2312">
    <w:panose1 w:val="02010609030101010101"/>
    <w:charset w:val="86"/>
    <w:family w:val="auto"/>
    <w:pitch w:val="default"/>
    <w:sig w:usb0="00000001" w:usb1="080E0000" w:usb2="00000000" w:usb3="00000000" w:csb0="00040000" w:csb1="00000000"/>
    <w:embedRegular r:id="rId5" w:fontKey="{0CEC95EF-EB8F-4702-BEF6-705E25F9CA1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927DB">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2604319">
                          <w:pPr>
                            <w:pStyle w:val="2"/>
                          </w:pPr>
                          <w:r>
                            <w:fldChar w:fldCharType="begin"/>
                          </w:r>
                          <w:r>
                            <w:instrText xml:space="preserve"> PAGE  \* MERGEFORMAT </w:instrText>
                          </w:r>
                          <w:r>
                            <w:fldChar w:fldCharType="separate"/>
                          </w:r>
                          <w:r>
                            <w:t>5</w:t>
                          </w:r>
                          <w: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aKjbh0QEAAKIDAAAOAAAAAAAAAAEAIAAAAB8BAABk&#10;cnMvZTJvRG9jLnhtbFBLBQYAAAAABgAGAFkBAABiBQAAAAA=&#10;">
              <v:fill on="f" focussize="0,0"/>
              <v:stroke on="f" weight="0.5pt"/>
              <v:imagedata o:title=""/>
              <o:lock v:ext="edit" aspectratio="f"/>
              <v:textbox inset="0mm,0mm,0mm,0mm" style="mso-fit-shape-to-text:t;">
                <w:txbxContent>
                  <w:p w14:paraId="02604319">
                    <w:pPr>
                      <w:pStyle w:val="2"/>
                    </w:pPr>
                    <w:r>
                      <w:fldChar w:fldCharType="begin"/>
                    </w:r>
                    <w:r>
                      <w:instrText xml:space="preserve"> PAGE  \* MERGEFORMAT </w:instrText>
                    </w:r>
                    <w:r>
                      <w:fldChar w:fldCharType="separate"/>
                    </w:r>
                    <w:r>
                      <w:t>5</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yM2UwZWQwZTFiOWJiYzBiYzcyYjdkYmQxZTc0ODYifQ=="/>
  </w:docVars>
  <w:rsids>
    <w:rsidRoot w:val="79424AE4"/>
    <w:rsid w:val="003814A3"/>
    <w:rsid w:val="005E005F"/>
    <w:rsid w:val="006A70AE"/>
    <w:rsid w:val="00790633"/>
    <w:rsid w:val="0086583A"/>
    <w:rsid w:val="008C3D55"/>
    <w:rsid w:val="00906AA5"/>
    <w:rsid w:val="009315B3"/>
    <w:rsid w:val="00BE08E1"/>
    <w:rsid w:val="00E60D49"/>
    <w:rsid w:val="00EF1E08"/>
    <w:rsid w:val="00F44A4B"/>
    <w:rsid w:val="03520B4B"/>
    <w:rsid w:val="03F8244D"/>
    <w:rsid w:val="05366842"/>
    <w:rsid w:val="06902C14"/>
    <w:rsid w:val="070A4ADB"/>
    <w:rsid w:val="0A2359D4"/>
    <w:rsid w:val="0A940CDF"/>
    <w:rsid w:val="0B2B5A29"/>
    <w:rsid w:val="112F2F65"/>
    <w:rsid w:val="11F22E94"/>
    <w:rsid w:val="13725CB7"/>
    <w:rsid w:val="170B2BB3"/>
    <w:rsid w:val="191B3745"/>
    <w:rsid w:val="1A2C2469"/>
    <w:rsid w:val="1D0D1D20"/>
    <w:rsid w:val="1DC27A41"/>
    <w:rsid w:val="1F530B25"/>
    <w:rsid w:val="20034312"/>
    <w:rsid w:val="206B03E1"/>
    <w:rsid w:val="20B474F6"/>
    <w:rsid w:val="21B657CE"/>
    <w:rsid w:val="236B56F3"/>
    <w:rsid w:val="255934D9"/>
    <w:rsid w:val="25676998"/>
    <w:rsid w:val="25E25090"/>
    <w:rsid w:val="284356D9"/>
    <w:rsid w:val="287C56BE"/>
    <w:rsid w:val="2DEC24B7"/>
    <w:rsid w:val="2EAC4B15"/>
    <w:rsid w:val="2EB93809"/>
    <w:rsid w:val="366A2FFA"/>
    <w:rsid w:val="39363667"/>
    <w:rsid w:val="3C613A51"/>
    <w:rsid w:val="3ED92155"/>
    <w:rsid w:val="3EFC1C71"/>
    <w:rsid w:val="43C107AB"/>
    <w:rsid w:val="44507CD3"/>
    <w:rsid w:val="4A6C6DDE"/>
    <w:rsid w:val="4ACA75B2"/>
    <w:rsid w:val="4B1B1B77"/>
    <w:rsid w:val="4B2A77FA"/>
    <w:rsid w:val="4B44416C"/>
    <w:rsid w:val="4D1D6D8E"/>
    <w:rsid w:val="4F3976B2"/>
    <w:rsid w:val="506279AF"/>
    <w:rsid w:val="50E7118B"/>
    <w:rsid w:val="51031C29"/>
    <w:rsid w:val="526806C6"/>
    <w:rsid w:val="529E7A70"/>
    <w:rsid w:val="538D0760"/>
    <w:rsid w:val="546262A5"/>
    <w:rsid w:val="55AE324F"/>
    <w:rsid w:val="59633680"/>
    <w:rsid w:val="59C12681"/>
    <w:rsid w:val="5D064B85"/>
    <w:rsid w:val="5D92653C"/>
    <w:rsid w:val="5F8B1200"/>
    <w:rsid w:val="622F07F6"/>
    <w:rsid w:val="64673E30"/>
    <w:rsid w:val="66C5777F"/>
    <w:rsid w:val="685E281D"/>
    <w:rsid w:val="6ABC248E"/>
    <w:rsid w:val="6ACD6D5A"/>
    <w:rsid w:val="6E6D5BE3"/>
    <w:rsid w:val="6F073E88"/>
    <w:rsid w:val="76804546"/>
    <w:rsid w:val="769043E9"/>
    <w:rsid w:val="77D970E3"/>
    <w:rsid w:val="78173812"/>
    <w:rsid w:val="79424AE4"/>
    <w:rsid w:val="797A2198"/>
    <w:rsid w:val="7B244DF4"/>
    <w:rsid w:val="7C0A1FE3"/>
    <w:rsid w:val="7C433518"/>
    <w:rsid w:val="7C9B4F45"/>
    <w:rsid w:val="7CBC398B"/>
    <w:rsid w:val="7ED01816"/>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rPr>
  </w:style>
  <w:style w:type="paragraph" w:styleId="3">
    <w:name w:val="header"/>
    <w:basedOn w:val="1"/>
    <w:link w:val="9"/>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99"/>
    <w:pPr>
      <w:spacing w:beforeAutospacing="1" w:afterAutospacing="1"/>
      <w:jc w:val="left"/>
    </w:pPr>
    <w:rPr>
      <w:kern w:val="0"/>
      <w:sz w:val="24"/>
    </w:rPr>
  </w:style>
  <w:style w:type="character" w:styleId="7">
    <w:name w:val="Strong"/>
    <w:basedOn w:val="6"/>
    <w:autoRedefine/>
    <w:qFormat/>
    <w:uiPriority w:val="99"/>
    <w:rPr>
      <w:rFonts w:cs="Times New Roman"/>
      <w:b/>
    </w:rPr>
  </w:style>
  <w:style w:type="character" w:customStyle="1" w:styleId="8">
    <w:name w:val="Footer Char"/>
    <w:basedOn w:val="6"/>
    <w:link w:val="2"/>
    <w:autoRedefine/>
    <w:semiHidden/>
    <w:qFormat/>
    <w:locked/>
    <w:uiPriority w:val="99"/>
    <w:rPr>
      <w:rFonts w:ascii="Calibri" w:hAnsi="Calibri" w:cs="Times New Roman"/>
      <w:sz w:val="18"/>
      <w:szCs w:val="18"/>
    </w:rPr>
  </w:style>
  <w:style w:type="character" w:customStyle="1" w:styleId="9">
    <w:name w:val="Header Char"/>
    <w:basedOn w:val="6"/>
    <w:link w:val="3"/>
    <w:autoRedefine/>
    <w:semiHidden/>
    <w:qFormat/>
    <w:locked/>
    <w:uiPriority w:val="99"/>
    <w:rPr>
      <w:rFonts w:ascii="Calibri" w:hAnsi="Calibri"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764e845a-0b17-41fe-8b5b-5f65d2527204</errorID>
      <errorWord>、</errorWord>
      <group>L1_Punc</group>
      <groupName>标点问题</groupName>
      <ability>L2_Punc</ability>
      <abilityName>标点符号检查</abilityName>
      <candidateList/>
      <explain/>
      <paraID>7A6F8838</paraID>
      <start>0</start>
      <end>1</end>
      <status>ignored</status>
      <modifiedWord/>
      <trackRevisions>false</trackRevisions>
    </reviewItem>
    <reviewItem>
      <errorID>251e995d-ba51-4a93-a5b6-d16ac440ae34</errorID>
      <errorWord>足之处</errorWord>
      <group>L1_Grammar</group>
      <groupName>语法问题</groupName>
      <ability>L2_Order</ability>
      <abilityName>语序不当</abilityName>
      <candidateList>
        <item>足</item>
      </candidateList>
      <explain>句子可能没有遵循时空、逻辑顺序，或者介词、关联词等位置不当。</explain>
      <paraID>5B35724B</paraID>
      <start>32</start>
      <end>35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29e027-089b-409d-9e5d-a326d504c108}">
  <ds:schemaRefs/>
</ds:datastoreItem>
</file>

<file path=docProps/app.xml><?xml version="1.0" encoding="utf-8"?>
<Properties xmlns="http://schemas.openxmlformats.org/officeDocument/2006/extended-properties" xmlns:vt="http://schemas.openxmlformats.org/officeDocument/2006/docPropsVTypes">
  <Template>Normal_Wordconv.dotm</Template>
  <Pages>6</Pages>
  <Words>1587</Words>
  <Characters>1629</Characters>
  <Lines>0</Lines>
  <Paragraphs>0</Paragraphs>
  <TotalTime>32</TotalTime>
  <ScaleCrop>false</ScaleCrop>
  <LinksUpToDate>false</LinksUpToDate>
  <CharactersWithSpaces>1630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2020-01-19T09:01:00Z</dcterms:created>
  <dc:creator>白白</dc:creator>
  <cp:lastModifiedBy>糖心蛋</cp:lastModifiedBy>
  <cp:lastPrinted>2026-01-21T01:43:58Z</cp:lastPrinted>
  <dcterms:modified xsi:type="dcterms:W3CDTF">2026-01-21T01:46:27Z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1F8B4359318F45EFB9DE054E5BB7A7EB_13</vt:lpwstr>
  </property>
  <property fmtid="{D5CDD505-2E9C-101B-9397-08002B2CF9AE}" pid="4" name="KSOTemplateDocerSaveRecord">
    <vt:lpwstr>eyJoZGlkIjoiZWQ4NTVhNmM1MWJjZjYyMmIzMjk4ZWM2OTc5MmQ2YTAiLCJ1c2VySWQiOiIxOTk2OTgwODMifQ==</vt:lpwstr>
  </property>
</Properties>
</file>