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9F2F1F">
      <w:pPr>
        <w:widowControl/>
        <w:spacing w:line="560" w:lineRule="exact"/>
        <w:jc w:val="center"/>
        <w:rPr>
          <w:rFonts w:hint="eastAsia" w:ascii="方正小标宋_GBK" w:hAnsi="宋体" w:eastAsia="方正小标宋_GBK" w:cs="宋体"/>
          <w:sz w:val="44"/>
          <w:szCs w:val="44"/>
        </w:rPr>
      </w:pPr>
      <w:r>
        <w:rPr>
          <w:rFonts w:hint="eastAsia" w:ascii="方正小标宋_GBK" w:hAnsi="宋体" w:eastAsia="方正小标宋_GBK" w:cs="宋体"/>
          <w:sz w:val="44"/>
          <w:szCs w:val="44"/>
        </w:rPr>
        <w:t>常熟市统计局</w:t>
      </w:r>
      <w:r>
        <w:rPr>
          <w:rFonts w:hint="eastAsia" w:ascii="方正小标宋_GBK" w:hAnsi="宋体" w:eastAsia="方正小标宋_GBK" w:cs="宋体"/>
          <w:sz w:val="44"/>
          <w:szCs w:val="44"/>
          <w:lang w:eastAsia="zh-CN"/>
        </w:rPr>
        <w:t>202</w:t>
      </w:r>
      <w:r>
        <w:rPr>
          <w:rFonts w:hint="eastAsia" w:ascii="方正小标宋_GBK" w:hAnsi="宋体" w:eastAsia="方正小标宋_GBK" w:cs="宋体"/>
          <w:sz w:val="44"/>
          <w:szCs w:val="44"/>
          <w:lang w:val="en-US" w:eastAsia="zh-CN"/>
        </w:rPr>
        <w:t>2</w:t>
      </w:r>
      <w:r>
        <w:rPr>
          <w:rFonts w:hint="eastAsia" w:ascii="方正小标宋_GBK" w:hAnsi="宋体" w:eastAsia="方正小标宋_GBK" w:cs="宋体"/>
          <w:sz w:val="44"/>
          <w:szCs w:val="44"/>
        </w:rPr>
        <w:t>年政府信息</w:t>
      </w:r>
    </w:p>
    <w:p w14:paraId="196A1270">
      <w:pPr>
        <w:widowControl/>
        <w:spacing w:line="560" w:lineRule="exact"/>
        <w:jc w:val="center"/>
        <w:rPr>
          <w:rFonts w:ascii="方正小标宋_GBK" w:eastAsia="方正小标宋_GBK" w:cs="宋体"/>
          <w:sz w:val="44"/>
          <w:szCs w:val="44"/>
        </w:rPr>
      </w:pPr>
      <w:r>
        <w:rPr>
          <w:rFonts w:hint="eastAsia" w:ascii="方正小标宋_GBK" w:hAnsi="宋体" w:eastAsia="方正小标宋_GBK" w:cs="宋体"/>
          <w:sz w:val="44"/>
          <w:szCs w:val="44"/>
        </w:rPr>
        <w:t>公开工作年度报告</w:t>
      </w:r>
    </w:p>
    <w:p w14:paraId="7D4953CF">
      <w:pPr>
        <w:widowControl/>
        <w:spacing w:line="560" w:lineRule="exact"/>
        <w:ind w:firstLine="640" w:firstLineChars="200"/>
        <w:jc w:val="left"/>
        <w:rPr>
          <w:rFonts w:hint="eastAsia" w:ascii="仿宋_GB2312" w:hAnsi="仿宋" w:eastAsia="仿宋_GB2312" w:cs="仿宋"/>
          <w:sz w:val="32"/>
          <w:szCs w:val="32"/>
          <w:lang w:eastAsia="zh-CN"/>
        </w:rPr>
      </w:pPr>
      <w:r>
        <w:rPr>
          <w:rFonts w:hint="eastAsia" w:ascii="仿宋_GB2312" w:hAnsi="仿宋" w:eastAsia="仿宋_GB2312" w:cs="仿宋"/>
          <w:sz w:val="32"/>
          <w:szCs w:val="32"/>
          <w:lang w:eastAsia="zh-CN"/>
        </w:rPr>
        <w:t>根据《中华人民共和国政府信息公开条例》规定，现公布常熟市统计局202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2</w:t>
      </w:r>
      <w:r>
        <w:rPr>
          <w:rFonts w:hint="eastAsia" w:ascii="仿宋_GB2312" w:hAnsi="仿宋" w:eastAsia="仿宋_GB2312" w:cs="仿宋"/>
          <w:sz w:val="32"/>
          <w:szCs w:val="32"/>
          <w:lang w:eastAsia="zh-CN"/>
        </w:rPr>
        <w:t>年政府信息公开工作年度报告。本年报所列数据的统计期限自202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2</w:t>
      </w:r>
      <w:r>
        <w:rPr>
          <w:rFonts w:hint="eastAsia" w:ascii="仿宋_GB2312" w:hAnsi="仿宋" w:eastAsia="仿宋_GB2312" w:cs="仿宋"/>
          <w:sz w:val="32"/>
          <w:szCs w:val="32"/>
          <w:lang w:eastAsia="zh-CN"/>
        </w:rPr>
        <w:t>年1月1日起至202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2</w:t>
      </w:r>
      <w:r>
        <w:rPr>
          <w:rFonts w:hint="eastAsia" w:ascii="仿宋_GB2312" w:hAnsi="仿宋" w:eastAsia="仿宋_GB2312" w:cs="仿宋"/>
          <w:sz w:val="32"/>
          <w:szCs w:val="32"/>
          <w:lang w:eastAsia="zh-CN"/>
        </w:rPr>
        <w:t>年12月31日止。</w:t>
      </w:r>
    </w:p>
    <w:p w14:paraId="32F2D000">
      <w:pPr>
        <w:widowControl/>
        <w:spacing w:line="560" w:lineRule="exact"/>
        <w:ind w:firstLine="640" w:firstLineChars="20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一、总体情况</w:t>
      </w:r>
    </w:p>
    <w:p w14:paraId="4ABF85BE">
      <w:pPr>
        <w:widowControl/>
        <w:spacing w:line="560" w:lineRule="exact"/>
        <w:ind w:firstLine="640" w:firstLineChars="200"/>
        <w:jc w:val="left"/>
        <w:rPr>
          <w:rFonts w:hint="eastAsia" w:ascii="仿宋_GB2312" w:hAnsi="仿宋" w:eastAsia="仿宋_GB2312" w:cs="仿宋"/>
          <w:sz w:val="32"/>
          <w:szCs w:val="32"/>
          <w:lang w:eastAsia="zh-CN"/>
        </w:rPr>
      </w:pPr>
      <w:r>
        <w:rPr>
          <w:rFonts w:hint="eastAsia" w:ascii="仿宋_GB2312" w:hAnsi="仿宋" w:eastAsia="仿宋_GB2312" w:cs="仿宋"/>
          <w:sz w:val="32"/>
          <w:szCs w:val="32"/>
          <w:lang w:eastAsia="zh-CN"/>
        </w:rPr>
        <w:t>202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2</w:t>
      </w:r>
      <w:r>
        <w:rPr>
          <w:rFonts w:hint="eastAsia" w:ascii="仿宋_GB2312" w:hAnsi="仿宋" w:eastAsia="仿宋_GB2312" w:cs="仿宋"/>
          <w:sz w:val="32"/>
          <w:szCs w:val="32"/>
          <w:lang w:eastAsia="zh-CN"/>
        </w:rPr>
        <w:t>年，市统计局高度重视政府信息公开工作，严格落实《中华人民共和国政府信息公开条例》，把政府信息公开工作作为统计工作的基础工程、窗口工程和服务工程来抓，认真做好政府信息公开的各项工作，不断规范政府信息公开内容，突出政府信息公开重点，提升政府信息公开的质量和实效，现结合我局实际，将总体情况报告如下：</w:t>
      </w:r>
    </w:p>
    <w:p w14:paraId="2D77B55E">
      <w:pPr>
        <w:widowControl/>
        <w:spacing w:line="560" w:lineRule="exact"/>
        <w:ind w:firstLine="640" w:firstLineChars="200"/>
        <w:jc w:val="left"/>
        <w:rPr>
          <w:rFonts w:hint="eastAsia" w:ascii="仿宋_GB2312" w:hAnsi="仿宋" w:eastAsia="仿宋_GB2312" w:cs="仿宋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（一）主动公开情况。2022年，市统计局积极利用“常熟市人民政府”政府门户网站主动向社会公众公开统计部门信息。全年在“常熟市人民政府”累计公布各类信息共109篇（不重复计算），其中，统计工作动态36篇，占33.0%；统计数据类信息70篇，占64.2%；其他动态3篇，占2.8%。</w:t>
      </w:r>
    </w:p>
    <w:p w14:paraId="743CE14A">
      <w:pPr>
        <w:widowControl/>
        <w:spacing w:line="560" w:lineRule="exact"/>
        <w:ind w:firstLine="640" w:firstLineChars="200"/>
        <w:jc w:val="left"/>
        <w:rPr>
          <w:rFonts w:hint="eastAsia" w:ascii="仿宋_GB2312" w:hAnsi="仿宋" w:eastAsia="仿宋_GB2312" w:cs="仿宋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（二）依申请公开情况。认真贯彻落实《江苏省政府办公厅关于规范政府信息依申请公开办理程序的意见》和《江苏省政府信息公开申请办理答复规范》等文件，进一步明确内部职责分工、办理流程和答复格式，严格规范政府信息依申请公开办理工作。2022年，共受理政府信息公开申请2件，按时办理2件。同时，及时认真办理寒山闻钟、在线咨询、部门信箱和“12345”热线信箱等事宜共19条，积极回应社会公众关心的热点问题，回复率达到100%，没有超期回复现象。</w:t>
      </w:r>
    </w:p>
    <w:p w14:paraId="24427B66">
      <w:pPr>
        <w:widowControl/>
        <w:spacing w:line="560" w:lineRule="exact"/>
        <w:ind w:firstLine="640" w:firstLineChars="200"/>
        <w:jc w:val="left"/>
        <w:rPr>
          <w:rFonts w:hint="eastAsia" w:ascii="仿宋_GB2312" w:hAnsi="仿宋" w:eastAsia="仿宋_GB2312" w:cs="仿宋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（三）政府信息管理情况。健全信息采集、审核、发布、更新机制，保证发布信息的准确、及时、全面、高效。严格落实“上网信息发布审批”制度，编发的各类统计数据、统计信息，由科室负责人初审，按规定程序报局分管领导签发。</w:t>
      </w:r>
    </w:p>
    <w:p w14:paraId="6F01798D">
      <w:pPr>
        <w:widowControl/>
        <w:spacing w:line="560" w:lineRule="exact"/>
        <w:ind w:firstLine="640" w:firstLineChars="200"/>
        <w:jc w:val="left"/>
        <w:rPr>
          <w:rFonts w:hint="eastAsia" w:ascii="仿宋_GB2312" w:hAnsi="仿宋" w:eastAsia="仿宋_GB2312" w:cs="仿宋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（四）平台建设情况。严格按照《关于进一步做好常熟政务新媒体工作的通知》文件精神，切实做好“常熟统计”微信公众号管理工作，明确管理责任，严格内容生产和发布审核，全年</w:t>
      </w:r>
      <w:r>
        <w:rPr>
          <w:rFonts w:hint="eastAsia" w:ascii="仿宋_GB2312" w:hAnsi="仿宋" w:eastAsia="仿宋_GB2312" w:cs="仿宋"/>
          <w:sz w:val="32"/>
          <w:szCs w:val="32"/>
          <w:lang w:eastAsia="zh-CN"/>
        </w:rPr>
        <w:t>及时发布月度经济统计数据、年度GDP数据、常熟市国民经济和社会发展统计公报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、数据解读以及普查要闻</w:t>
      </w:r>
      <w:r>
        <w:rPr>
          <w:rFonts w:hint="eastAsia" w:ascii="仿宋_GB2312" w:hAnsi="仿宋" w:eastAsia="仿宋_GB2312" w:cs="仿宋"/>
          <w:sz w:val="32"/>
          <w:szCs w:val="32"/>
          <w:lang w:eastAsia="zh-CN"/>
        </w:rPr>
        <w:t>等统计数据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共67篇。积极探索“互联网+统计”的应用，进一步推进统计大数据平台建设，加载完善了历年《常熟统计年鉴》等年度数据资料。</w:t>
      </w:r>
    </w:p>
    <w:p w14:paraId="6F110B22">
      <w:pPr>
        <w:widowControl/>
        <w:spacing w:line="560" w:lineRule="exact"/>
        <w:ind w:firstLine="640" w:firstLineChars="200"/>
        <w:jc w:val="left"/>
        <w:rPr>
          <w:rFonts w:hint="eastAsia" w:ascii="仿宋_GB2312" w:hAnsi="仿宋" w:eastAsia="仿宋_GB2312" w:cs="仿宋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（五）监督保障情况。持续优化考评体系，将信息工作纳入对全体干部职工的年度考核，明确信息工作考核目标任务，每月进行汇总整理，每季度进行考核打分，全面提升机关工作效能和工作实绩。</w:t>
      </w:r>
    </w:p>
    <w:p w14:paraId="601A698C">
      <w:pPr>
        <w:widowControl/>
        <w:spacing w:line="560" w:lineRule="exact"/>
        <w:ind w:firstLine="640" w:firstLineChars="200"/>
        <w:jc w:val="left"/>
        <w:rPr>
          <w:rFonts w:hint="eastAsia" w:ascii="仿宋_GB2312" w:hAnsi="仿宋" w:eastAsia="仿宋_GB2312" w:cs="仿宋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同时，积极推进重点领域信息公开，利用“常熟市人民政府”政府门户网站，公布《2021年常熟市国民经济和社会发展统计公报》，准确反映常熟经济发展状况。在“江苏省预决算公开统一平台”上按时公布常熟市统计局2021年部门决算和2022年部门预算，使部门运行更加公开透明。</w:t>
      </w:r>
    </w:p>
    <w:p w14:paraId="6DA0AB97">
      <w:pPr>
        <w:widowControl/>
        <w:spacing w:line="560" w:lineRule="exact"/>
        <w:ind w:firstLine="640" w:firstLineChars="200"/>
        <w:jc w:val="left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  <w:lang w:eastAsia="zh-CN"/>
        </w:rPr>
        <w:t>202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2</w:t>
      </w:r>
      <w:r>
        <w:rPr>
          <w:rFonts w:hint="eastAsia" w:ascii="仿宋_GB2312" w:hAnsi="仿宋" w:eastAsia="仿宋_GB2312" w:cs="仿宋"/>
          <w:sz w:val="32"/>
          <w:szCs w:val="32"/>
        </w:rPr>
        <w:t>年，全年未收取任何政府信息公开费用，未发生因政府信息公开申请行政复议、提起行政诉讼的情况。</w:t>
      </w:r>
    </w:p>
    <w:p w14:paraId="270B5F33">
      <w:pPr>
        <w:widowControl/>
        <w:spacing w:line="560" w:lineRule="exact"/>
        <w:ind w:firstLine="640" w:firstLineChars="20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二、主动公开政府信息情况</w:t>
      </w:r>
    </w:p>
    <w:tbl>
      <w:tblPr>
        <w:tblStyle w:val="5"/>
        <w:tblW w:w="9522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039"/>
        <w:gridCol w:w="2055"/>
        <w:gridCol w:w="1878"/>
        <w:gridCol w:w="2550"/>
      </w:tblGrid>
      <w:tr w14:paraId="5AEBE57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1" w:hRule="atLeast"/>
          <w:jc w:val="center"/>
        </w:trPr>
        <w:tc>
          <w:tcPr>
            <w:tcW w:w="9522" w:type="dxa"/>
            <w:gridSpan w:val="4"/>
            <w:shd w:val="clear" w:color="auto" w:fill="FFFFFF"/>
            <w:vAlign w:val="center"/>
          </w:tcPr>
          <w:p w14:paraId="297D8D1B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第二十条第（一）项</w:t>
            </w:r>
          </w:p>
        </w:tc>
      </w:tr>
      <w:tr w14:paraId="5669278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48" w:hRule="atLeast"/>
          <w:jc w:val="center"/>
        </w:trPr>
        <w:tc>
          <w:tcPr>
            <w:tcW w:w="3039" w:type="dxa"/>
            <w:shd w:val="clear" w:color="auto" w:fill="FFFFFF"/>
            <w:vAlign w:val="center"/>
          </w:tcPr>
          <w:p w14:paraId="4E84255B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信息内容</w:t>
            </w:r>
          </w:p>
        </w:tc>
        <w:tc>
          <w:tcPr>
            <w:tcW w:w="2055" w:type="dxa"/>
            <w:shd w:val="clear" w:color="auto" w:fill="FFFFFF"/>
            <w:vAlign w:val="center"/>
          </w:tcPr>
          <w:p w14:paraId="7289127D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本年制发件数</w:t>
            </w:r>
          </w:p>
        </w:tc>
        <w:tc>
          <w:tcPr>
            <w:tcW w:w="1878" w:type="dxa"/>
            <w:shd w:val="clear" w:color="auto" w:fill="FFFFFF"/>
            <w:vAlign w:val="center"/>
          </w:tcPr>
          <w:p w14:paraId="21EECBD7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本年废止件数</w:t>
            </w:r>
          </w:p>
        </w:tc>
        <w:tc>
          <w:tcPr>
            <w:tcW w:w="2550" w:type="dxa"/>
            <w:shd w:val="clear" w:color="auto" w:fill="FFFFFF"/>
            <w:vAlign w:val="center"/>
          </w:tcPr>
          <w:p w14:paraId="6EF5ECB7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现行有效件数</w:t>
            </w:r>
          </w:p>
        </w:tc>
      </w:tr>
      <w:tr w14:paraId="57119EE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1" w:hRule="atLeast"/>
          <w:jc w:val="center"/>
        </w:trPr>
        <w:tc>
          <w:tcPr>
            <w:tcW w:w="3039" w:type="dxa"/>
            <w:shd w:val="clear" w:color="auto" w:fill="FFFFFF"/>
            <w:vAlign w:val="center"/>
          </w:tcPr>
          <w:p w14:paraId="03545F35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规章</w:t>
            </w:r>
          </w:p>
        </w:tc>
        <w:tc>
          <w:tcPr>
            <w:tcW w:w="2055" w:type="dxa"/>
            <w:shd w:val="clear" w:color="auto" w:fill="FFFFFF"/>
            <w:vAlign w:val="center"/>
          </w:tcPr>
          <w:p w14:paraId="561CDAE4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1878" w:type="dxa"/>
            <w:shd w:val="clear" w:color="auto" w:fill="FFFFFF"/>
            <w:vAlign w:val="center"/>
          </w:tcPr>
          <w:p w14:paraId="6BBCFA45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2550" w:type="dxa"/>
            <w:shd w:val="clear" w:color="auto" w:fill="FFFFFF"/>
            <w:vAlign w:val="center"/>
          </w:tcPr>
          <w:p w14:paraId="777CD1DB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</w:tr>
      <w:tr w14:paraId="0BF40D4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1" w:hRule="atLeast"/>
          <w:jc w:val="center"/>
        </w:trPr>
        <w:tc>
          <w:tcPr>
            <w:tcW w:w="3039" w:type="dxa"/>
            <w:shd w:val="clear" w:color="auto" w:fill="FFFFFF"/>
            <w:vAlign w:val="center"/>
          </w:tcPr>
          <w:p w14:paraId="04AFD500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规范性文件</w:t>
            </w:r>
          </w:p>
        </w:tc>
        <w:tc>
          <w:tcPr>
            <w:tcW w:w="2055" w:type="dxa"/>
            <w:shd w:val="clear" w:color="auto" w:fill="FFFFFF"/>
            <w:vAlign w:val="center"/>
          </w:tcPr>
          <w:p w14:paraId="2EE38D1D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1878" w:type="dxa"/>
            <w:shd w:val="clear" w:color="auto" w:fill="FFFFFF"/>
            <w:vAlign w:val="center"/>
          </w:tcPr>
          <w:p w14:paraId="57B1AB14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2550" w:type="dxa"/>
            <w:shd w:val="clear" w:color="auto" w:fill="FFFFFF"/>
            <w:vAlign w:val="center"/>
          </w:tcPr>
          <w:p w14:paraId="67D0BA2A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</w:tr>
      <w:tr w14:paraId="2CE2084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1" w:hRule="atLeast"/>
          <w:jc w:val="center"/>
        </w:trPr>
        <w:tc>
          <w:tcPr>
            <w:tcW w:w="9522" w:type="dxa"/>
            <w:gridSpan w:val="4"/>
            <w:shd w:val="clear" w:color="auto" w:fill="FFFFFF"/>
            <w:vAlign w:val="center"/>
          </w:tcPr>
          <w:p w14:paraId="264A2A40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第二十条第（五）项</w:t>
            </w:r>
          </w:p>
        </w:tc>
      </w:tr>
      <w:tr w14:paraId="2DF7FCE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48" w:hRule="atLeast"/>
          <w:jc w:val="center"/>
        </w:trPr>
        <w:tc>
          <w:tcPr>
            <w:tcW w:w="3039" w:type="dxa"/>
            <w:shd w:val="clear" w:color="auto" w:fill="FFFFFF"/>
            <w:vAlign w:val="center"/>
          </w:tcPr>
          <w:p w14:paraId="23864C40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信息内容</w:t>
            </w:r>
          </w:p>
        </w:tc>
        <w:tc>
          <w:tcPr>
            <w:tcW w:w="6483" w:type="dxa"/>
            <w:gridSpan w:val="3"/>
            <w:shd w:val="clear" w:color="auto" w:fill="FFFFFF"/>
            <w:vAlign w:val="center"/>
          </w:tcPr>
          <w:p w14:paraId="28FA0C84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本年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处理决定数量</w:t>
            </w:r>
          </w:p>
        </w:tc>
      </w:tr>
      <w:tr w14:paraId="4443EE4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1" w:hRule="atLeast"/>
          <w:jc w:val="center"/>
        </w:trPr>
        <w:tc>
          <w:tcPr>
            <w:tcW w:w="3039" w:type="dxa"/>
            <w:shd w:val="clear" w:color="auto" w:fill="FFFFFF"/>
            <w:vAlign w:val="center"/>
          </w:tcPr>
          <w:p w14:paraId="4B5B394F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行政许可</w:t>
            </w:r>
          </w:p>
        </w:tc>
        <w:tc>
          <w:tcPr>
            <w:tcW w:w="6483" w:type="dxa"/>
            <w:gridSpan w:val="3"/>
            <w:shd w:val="clear" w:color="auto" w:fill="FFFFFF"/>
            <w:vAlign w:val="center"/>
          </w:tcPr>
          <w:p w14:paraId="49579C13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</w:tr>
      <w:tr w14:paraId="78BC2DE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1" w:hRule="atLeast"/>
          <w:jc w:val="center"/>
        </w:trPr>
        <w:tc>
          <w:tcPr>
            <w:tcW w:w="9522" w:type="dxa"/>
            <w:gridSpan w:val="4"/>
            <w:shd w:val="clear" w:color="auto" w:fill="FFFFFF"/>
            <w:vAlign w:val="center"/>
          </w:tcPr>
          <w:p w14:paraId="418A1A8B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第二十条第（六）项</w:t>
            </w:r>
          </w:p>
        </w:tc>
      </w:tr>
      <w:tr w14:paraId="1A30CF1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48" w:hRule="atLeast"/>
          <w:jc w:val="center"/>
        </w:trPr>
        <w:tc>
          <w:tcPr>
            <w:tcW w:w="3039" w:type="dxa"/>
            <w:shd w:val="clear" w:color="auto" w:fill="FFFFFF"/>
            <w:vAlign w:val="center"/>
          </w:tcPr>
          <w:p w14:paraId="0883BE96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信息内容</w:t>
            </w:r>
          </w:p>
        </w:tc>
        <w:tc>
          <w:tcPr>
            <w:tcW w:w="6483" w:type="dxa"/>
            <w:gridSpan w:val="3"/>
            <w:shd w:val="clear" w:color="auto" w:fill="FFFFFF"/>
            <w:vAlign w:val="center"/>
          </w:tcPr>
          <w:p w14:paraId="79A6CD7C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本年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处理决定数量</w:t>
            </w:r>
          </w:p>
        </w:tc>
      </w:tr>
      <w:tr w14:paraId="19A3018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1" w:hRule="atLeast"/>
          <w:jc w:val="center"/>
        </w:trPr>
        <w:tc>
          <w:tcPr>
            <w:tcW w:w="3039" w:type="dxa"/>
            <w:shd w:val="clear" w:color="auto" w:fill="FFFFFF"/>
            <w:vAlign w:val="center"/>
          </w:tcPr>
          <w:p w14:paraId="271BC488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行政处罚</w:t>
            </w:r>
          </w:p>
        </w:tc>
        <w:tc>
          <w:tcPr>
            <w:tcW w:w="6483" w:type="dxa"/>
            <w:gridSpan w:val="3"/>
            <w:shd w:val="clear" w:color="auto" w:fill="FFFFFF"/>
            <w:vAlign w:val="center"/>
          </w:tcPr>
          <w:p w14:paraId="4724BDAE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</w:tr>
      <w:tr w14:paraId="71DAD48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1" w:hRule="atLeast"/>
          <w:jc w:val="center"/>
        </w:trPr>
        <w:tc>
          <w:tcPr>
            <w:tcW w:w="3039" w:type="dxa"/>
            <w:shd w:val="clear" w:color="auto" w:fill="FFFFFF"/>
            <w:vAlign w:val="center"/>
          </w:tcPr>
          <w:p w14:paraId="5D9EE74B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行政强制</w:t>
            </w:r>
          </w:p>
        </w:tc>
        <w:tc>
          <w:tcPr>
            <w:tcW w:w="6483" w:type="dxa"/>
            <w:gridSpan w:val="3"/>
            <w:shd w:val="clear" w:color="auto" w:fill="FFFFFF"/>
            <w:vAlign w:val="center"/>
          </w:tcPr>
          <w:p w14:paraId="0C849076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</w:tr>
      <w:tr w14:paraId="4F72D78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1" w:hRule="atLeast"/>
          <w:jc w:val="center"/>
        </w:trPr>
        <w:tc>
          <w:tcPr>
            <w:tcW w:w="9522" w:type="dxa"/>
            <w:gridSpan w:val="4"/>
            <w:shd w:val="clear" w:color="auto" w:fill="FFFFFF"/>
            <w:vAlign w:val="center"/>
          </w:tcPr>
          <w:p w14:paraId="1CA39724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第二十条（八）项</w:t>
            </w:r>
          </w:p>
        </w:tc>
      </w:tr>
      <w:tr w14:paraId="791F36F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48" w:hRule="atLeast"/>
          <w:jc w:val="center"/>
        </w:trPr>
        <w:tc>
          <w:tcPr>
            <w:tcW w:w="3039" w:type="dxa"/>
            <w:shd w:val="clear" w:color="auto" w:fill="FFFFFF"/>
            <w:vAlign w:val="center"/>
          </w:tcPr>
          <w:p w14:paraId="299034DC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信息内容</w:t>
            </w:r>
          </w:p>
        </w:tc>
        <w:tc>
          <w:tcPr>
            <w:tcW w:w="6483" w:type="dxa"/>
            <w:gridSpan w:val="3"/>
            <w:shd w:val="clear" w:color="auto" w:fill="FFFFFF"/>
            <w:vAlign w:val="center"/>
          </w:tcPr>
          <w:p w14:paraId="37776CB2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本年收费金额（单位：万元）</w:t>
            </w:r>
          </w:p>
        </w:tc>
      </w:tr>
      <w:tr w14:paraId="21AD2B7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1" w:hRule="atLeast"/>
          <w:jc w:val="center"/>
        </w:trPr>
        <w:tc>
          <w:tcPr>
            <w:tcW w:w="3039" w:type="dxa"/>
            <w:shd w:val="clear" w:color="auto" w:fill="FFFFFF"/>
            <w:vAlign w:val="center"/>
          </w:tcPr>
          <w:p w14:paraId="4676B1CA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行政事业性收费</w:t>
            </w:r>
          </w:p>
        </w:tc>
        <w:tc>
          <w:tcPr>
            <w:tcW w:w="6483" w:type="dxa"/>
            <w:gridSpan w:val="3"/>
            <w:shd w:val="clear" w:color="auto" w:fill="FFFFFF"/>
            <w:vAlign w:val="center"/>
          </w:tcPr>
          <w:p w14:paraId="18B32599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</w:tr>
    </w:tbl>
    <w:p w14:paraId="6113150C">
      <w:pPr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br w:type="page"/>
      </w:r>
    </w:p>
    <w:p w14:paraId="3715F475">
      <w:pPr>
        <w:widowControl/>
        <w:spacing w:line="560" w:lineRule="exact"/>
        <w:ind w:firstLine="640" w:firstLineChars="20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 </w:t>
      </w:r>
      <w:r>
        <w:rPr>
          <w:rFonts w:hint="eastAsia" w:ascii="黑体" w:hAnsi="黑体" w:eastAsia="黑体" w:cs="黑体"/>
          <w:sz w:val="32"/>
          <w:szCs w:val="32"/>
        </w:rPr>
        <w:t>三、收到和处理政府信息公开</w:t>
      </w: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申请情况</w:t>
      </w:r>
    </w:p>
    <w:tbl>
      <w:tblPr>
        <w:tblStyle w:val="5"/>
        <w:tblW w:w="9599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58"/>
        <w:gridCol w:w="1613"/>
        <w:gridCol w:w="3071"/>
        <w:gridCol w:w="786"/>
        <w:gridCol w:w="684"/>
        <w:gridCol w:w="513"/>
        <w:gridCol w:w="602"/>
        <w:gridCol w:w="566"/>
        <w:gridCol w:w="566"/>
        <w:gridCol w:w="540"/>
      </w:tblGrid>
      <w:tr w14:paraId="0709B8B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342" w:type="dxa"/>
            <w:gridSpan w:val="3"/>
            <w:vMerge w:val="restart"/>
            <w:shd w:val="clear" w:color="auto" w:fill="FFFFFF"/>
            <w:vAlign w:val="center"/>
          </w:tcPr>
          <w:p w14:paraId="429CBACA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（本列数据的勾稽关系为：第一项加第二项之和，等于第三项加第四项之和）</w:t>
            </w:r>
          </w:p>
        </w:tc>
        <w:tc>
          <w:tcPr>
            <w:tcW w:w="4257" w:type="dxa"/>
            <w:gridSpan w:val="7"/>
            <w:shd w:val="clear" w:color="auto" w:fill="FFFFFF"/>
            <w:vAlign w:val="center"/>
          </w:tcPr>
          <w:p w14:paraId="24CE7931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申请人情况</w:t>
            </w:r>
          </w:p>
        </w:tc>
      </w:tr>
      <w:tr w14:paraId="47EB131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342" w:type="dxa"/>
            <w:gridSpan w:val="3"/>
            <w:vMerge w:val="continue"/>
            <w:shd w:val="clear" w:color="auto" w:fill="FFFFFF"/>
            <w:vAlign w:val="center"/>
          </w:tcPr>
          <w:p w14:paraId="7D39C238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86" w:type="dxa"/>
            <w:vMerge w:val="restart"/>
            <w:shd w:val="clear" w:color="auto" w:fill="FFFFFF"/>
            <w:vAlign w:val="center"/>
          </w:tcPr>
          <w:p w14:paraId="751ABF0E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自然人</w:t>
            </w:r>
          </w:p>
        </w:tc>
        <w:tc>
          <w:tcPr>
            <w:tcW w:w="2931" w:type="dxa"/>
            <w:gridSpan w:val="5"/>
            <w:shd w:val="clear" w:color="auto" w:fill="FFFFFF"/>
            <w:vAlign w:val="center"/>
          </w:tcPr>
          <w:p w14:paraId="086B96A6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法人或其他组织</w:t>
            </w:r>
          </w:p>
        </w:tc>
        <w:tc>
          <w:tcPr>
            <w:tcW w:w="540" w:type="dxa"/>
            <w:vMerge w:val="restart"/>
            <w:shd w:val="clear" w:color="auto" w:fill="FFFFFF"/>
            <w:vAlign w:val="center"/>
          </w:tcPr>
          <w:p w14:paraId="4AD440C4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总计</w:t>
            </w:r>
          </w:p>
        </w:tc>
      </w:tr>
      <w:tr w14:paraId="05952D1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342" w:type="dxa"/>
            <w:gridSpan w:val="3"/>
            <w:vMerge w:val="continue"/>
            <w:shd w:val="clear" w:color="auto" w:fill="FFFFFF"/>
            <w:vAlign w:val="center"/>
          </w:tcPr>
          <w:p w14:paraId="7A522D94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86" w:type="dxa"/>
            <w:vMerge w:val="continue"/>
            <w:shd w:val="clear" w:color="auto" w:fill="FFFFFF"/>
            <w:vAlign w:val="center"/>
          </w:tcPr>
          <w:p w14:paraId="08EC68EB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684" w:type="dxa"/>
            <w:shd w:val="clear" w:color="auto" w:fill="FFFFFF"/>
            <w:vAlign w:val="center"/>
          </w:tcPr>
          <w:p w14:paraId="1649D767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商业企业</w:t>
            </w:r>
          </w:p>
        </w:tc>
        <w:tc>
          <w:tcPr>
            <w:tcW w:w="513" w:type="dxa"/>
            <w:shd w:val="clear" w:color="auto" w:fill="FFFFFF"/>
            <w:vAlign w:val="center"/>
          </w:tcPr>
          <w:p w14:paraId="4893A218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科研机构</w:t>
            </w:r>
          </w:p>
        </w:tc>
        <w:tc>
          <w:tcPr>
            <w:tcW w:w="602" w:type="dxa"/>
            <w:shd w:val="clear" w:color="auto" w:fill="FFFFFF"/>
            <w:vAlign w:val="center"/>
          </w:tcPr>
          <w:p w14:paraId="2BE22637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社会公益组织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0EB1223F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法律服务机构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7CD7EE61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其他</w:t>
            </w:r>
          </w:p>
        </w:tc>
        <w:tc>
          <w:tcPr>
            <w:tcW w:w="540" w:type="dxa"/>
            <w:vMerge w:val="continue"/>
            <w:shd w:val="clear" w:color="auto" w:fill="FFFFFF"/>
            <w:vAlign w:val="center"/>
          </w:tcPr>
          <w:p w14:paraId="0AC09542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0BF3292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342" w:type="dxa"/>
            <w:gridSpan w:val="3"/>
            <w:shd w:val="clear" w:color="auto" w:fill="FFFFFF"/>
            <w:vAlign w:val="center"/>
          </w:tcPr>
          <w:p w14:paraId="741355CC"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一、本年新收政府信息公开申请数量</w:t>
            </w:r>
          </w:p>
        </w:tc>
        <w:tc>
          <w:tcPr>
            <w:tcW w:w="786" w:type="dxa"/>
            <w:shd w:val="clear" w:color="auto" w:fill="FFFFFF"/>
            <w:vAlign w:val="center"/>
          </w:tcPr>
          <w:p w14:paraId="57D2F3F3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2</w:t>
            </w:r>
          </w:p>
        </w:tc>
        <w:tc>
          <w:tcPr>
            <w:tcW w:w="684" w:type="dxa"/>
            <w:shd w:val="clear" w:color="auto" w:fill="FFFFFF"/>
            <w:vAlign w:val="center"/>
          </w:tcPr>
          <w:p w14:paraId="78AE9456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 w14:paraId="0405DECC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 w14:paraId="47729412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78717142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13373FC3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1E34E1CE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2</w:t>
            </w:r>
          </w:p>
        </w:tc>
      </w:tr>
      <w:tr w14:paraId="5669DA8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342" w:type="dxa"/>
            <w:gridSpan w:val="3"/>
            <w:shd w:val="clear" w:color="auto" w:fill="FFFFFF"/>
            <w:vAlign w:val="center"/>
          </w:tcPr>
          <w:p w14:paraId="3D1B60A3"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二、上年结转政府信息公开申请数量</w:t>
            </w:r>
          </w:p>
        </w:tc>
        <w:tc>
          <w:tcPr>
            <w:tcW w:w="786" w:type="dxa"/>
            <w:shd w:val="clear" w:color="auto" w:fill="FFFFFF"/>
            <w:vAlign w:val="center"/>
          </w:tcPr>
          <w:p w14:paraId="5DF0AA5C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84" w:type="dxa"/>
            <w:shd w:val="clear" w:color="auto" w:fill="FFFFFF"/>
            <w:vAlign w:val="center"/>
          </w:tcPr>
          <w:p w14:paraId="4DFA962A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 w14:paraId="0ADF471C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 w14:paraId="13AF0947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52395DD5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572E92D1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5C6A5DEA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</w:tr>
      <w:tr w14:paraId="5538E70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8" w:type="dxa"/>
            <w:vMerge w:val="restart"/>
            <w:shd w:val="clear" w:color="auto" w:fill="FFFFFF"/>
            <w:vAlign w:val="center"/>
          </w:tcPr>
          <w:p w14:paraId="07091584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三</w:t>
            </w:r>
          </w:p>
          <w:p w14:paraId="68681ABD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、</w:t>
            </w:r>
          </w:p>
          <w:p w14:paraId="14318F6F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本</w:t>
            </w:r>
          </w:p>
          <w:p w14:paraId="065613B3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年</w:t>
            </w:r>
          </w:p>
          <w:p w14:paraId="0277557A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度</w:t>
            </w:r>
          </w:p>
          <w:p w14:paraId="47C4C957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办</w:t>
            </w:r>
          </w:p>
          <w:p w14:paraId="636293E1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理</w:t>
            </w:r>
          </w:p>
          <w:p w14:paraId="384E1AB3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结</w:t>
            </w:r>
          </w:p>
          <w:p w14:paraId="35423DB3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果</w:t>
            </w:r>
          </w:p>
        </w:tc>
        <w:tc>
          <w:tcPr>
            <w:tcW w:w="4684" w:type="dxa"/>
            <w:gridSpan w:val="2"/>
            <w:shd w:val="clear" w:color="auto" w:fill="FFFFFF"/>
            <w:vAlign w:val="center"/>
          </w:tcPr>
          <w:p w14:paraId="6751A926"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（一）予以公开</w:t>
            </w:r>
          </w:p>
        </w:tc>
        <w:tc>
          <w:tcPr>
            <w:tcW w:w="786" w:type="dxa"/>
            <w:shd w:val="clear" w:color="auto" w:fill="FFFFFF"/>
            <w:vAlign w:val="center"/>
          </w:tcPr>
          <w:p w14:paraId="52FF2D0B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2</w:t>
            </w:r>
          </w:p>
        </w:tc>
        <w:tc>
          <w:tcPr>
            <w:tcW w:w="684" w:type="dxa"/>
            <w:shd w:val="clear" w:color="auto" w:fill="FFFFFF"/>
            <w:vAlign w:val="center"/>
          </w:tcPr>
          <w:p w14:paraId="6862EF2E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 w14:paraId="12155BB0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 w14:paraId="0744662D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2AC3981B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1E1A7D9B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5B14976A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2</w:t>
            </w:r>
          </w:p>
        </w:tc>
      </w:tr>
      <w:tr w14:paraId="3C8D93F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8" w:type="dxa"/>
            <w:vMerge w:val="continue"/>
            <w:shd w:val="clear" w:color="auto" w:fill="FFFFFF"/>
            <w:vAlign w:val="center"/>
          </w:tcPr>
          <w:p w14:paraId="0BEB6DDD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4684" w:type="dxa"/>
            <w:gridSpan w:val="2"/>
            <w:shd w:val="clear" w:color="auto" w:fill="FFFFFF"/>
            <w:vAlign w:val="center"/>
          </w:tcPr>
          <w:p w14:paraId="7949B440">
            <w:pPr>
              <w:widowControl/>
              <w:spacing w:line="36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（二）部分公开（区分处理的，只认这一情形，不计其他情形）</w:t>
            </w:r>
          </w:p>
        </w:tc>
        <w:tc>
          <w:tcPr>
            <w:tcW w:w="786" w:type="dxa"/>
            <w:shd w:val="clear" w:color="auto" w:fill="FFFFFF"/>
            <w:vAlign w:val="center"/>
          </w:tcPr>
          <w:p w14:paraId="09B470BE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84" w:type="dxa"/>
            <w:shd w:val="clear" w:color="auto" w:fill="FFFFFF"/>
            <w:vAlign w:val="center"/>
          </w:tcPr>
          <w:p w14:paraId="193635B5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 w14:paraId="74AF8906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 w14:paraId="611A6A0A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5A2F20CB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0C5AC42B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04A707C7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</w:tr>
      <w:tr w14:paraId="5CD96FD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8" w:type="dxa"/>
            <w:vMerge w:val="continue"/>
            <w:shd w:val="clear" w:color="auto" w:fill="FFFFFF"/>
            <w:vAlign w:val="center"/>
          </w:tcPr>
          <w:p w14:paraId="35588456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613" w:type="dxa"/>
            <w:vMerge w:val="restart"/>
            <w:shd w:val="clear" w:color="auto" w:fill="FFFFFF"/>
            <w:vAlign w:val="center"/>
          </w:tcPr>
          <w:p w14:paraId="4AA5A281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（三）不予公开</w:t>
            </w:r>
          </w:p>
        </w:tc>
        <w:tc>
          <w:tcPr>
            <w:tcW w:w="3071" w:type="dxa"/>
            <w:shd w:val="clear" w:color="auto" w:fill="FFFFFF"/>
            <w:vAlign w:val="center"/>
          </w:tcPr>
          <w:p w14:paraId="2D9C422E"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1.属于国家秘密</w:t>
            </w:r>
          </w:p>
        </w:tc>
        <w:tc>
          <w:tcPr>
            <w:tcW w:w="786" w:type="dxa"/>
            <w:shd w:val="clear" w:color="auto" w:fill="FFFFFF"/>
            <w:vAlign w:val="center"/>
          </w:tcPr>
          <w:p w14:paraId="6E873C03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84" w:type="dxa"/>
            <w:shd w:val="clear" w:color="auto" w:fill="FFFFFF"/>
            <w:vAlign w:val="center"/>
          </w:tcPr>
          <w:p w14:paraId="30182A60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 w14:paraId="7F6B0536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 w14:paraId="7D9706B5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404D77E1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30B9D641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600F03B5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</w:tr>
      <w:tr w14:paraId="6F0A88B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8" w:type="dxa"/>
            <w:vMerge w:val="continue"/>
            <w:shd w:val="clear" w:color="auto" w:fill="FFFFFF"/>
            <w:vAlign w:val="center"/>
          </w:tcPr>
          <w:p w14:paraId="3353E8FF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613" w:type="dxa"/>
            <w:vMerge w:val="continue"/>
            <w:shd w:val="clear" w:color="auto" w:fill="FFFFFF"/>
            <w:vAlign w:val="center"/>
          </w:tcPr>
          <w:p w14:paraId="3D17DC08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071" w:type="dxa"/>
            <w:shd w:val="clear" w:color="auto" w:fill="FFFFFF"/>
            <w:vAlign w:val="center"/>
          </w:tcPr>
          <w:p w14:paraId="68BDA4BC"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2.其他法律行政法规禁止公开</w:t>
            </w:r>
          </w:p>
        </w:tc>
        <w:tc>
          <w:tcPr>
            <w:tcW w:w="786" w:type="dxa"/>
            <w:shd w:val="clear" w:color="auto" w:fill="FFFFFF"/>
            <w:vAlign w:val="center"/>
          </w:tcPr>
          <w:p w14:paraId="5751B81B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84" w:type="dxa"/>
            <w:shd w:val="clear" w:color="auto" w:fill="FFFFFF"/>
            <w:vAlign w:val="center"/>
          </w:tcPr>
          <w:p w14:paraId="25C3609A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 w14:paraId="776A1C85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 w14:paraId="67E3CB38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5205201E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4FA71228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1ACD8273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</w:tr>
      <w:tr w14:paraId="792B82B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8" w:type="dxa"/>
            <w:vMerge w:val="continue"/>
            <w:shd w:val="clear" w:color="auto" w:fill="FFFFFF"/>
            <w:vAlign w:val="center"/>
          </w:tcPr>
          <w:p w14:paraId="4962A144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613" w:type="dxa"/>
            <w:vMerge w:val="continue"/>
            <w:shd w:val="clear" w:color="auto" w:fill="FFFFFF"/>
            <w:vAlign w:val="center"/>
          </w:tcPr>
          <w:p w14:paraId="2448249D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071" w:type="dxa"/>
            <w:shd w:val="clear" w:color="auto" w:fill="FFFFFF"/>
            <w:vAlign w:val="center"/>
          </w:tcPr>
          <w:p w14:paraId="279C7AF4"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3.危及“三安全一稳定”</w:t>
            </w:r>
          </w:p>
        </w:tc>
        <w:tc>
          <w:tcPr>
            <w:tcW w:w="786" w:type="dxa"/>
            <w:shd w:val="clear" w:color="auto" w:fill="FFFFFF"/>
            <w:vAlign w:val="center"/>
          </w:tcPr>
          <w:p w14:paraId="6546495E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84" w:type="dxa"/>
            <w:shd w:val="clear" w:color="auto" w:fill="FFFFFF"/>
            <w:vAlign w:val="center"/>
          </w:tcPr>
          <w:p w14:paraId="6DC837B3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 w14:paraId="4994B637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 w14:paraId="477EE07E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02C3AC07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38FE073D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1BF1B1A6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</w:tr>
      <w:tr w14:paraId="7C94301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8" w:type="dxa"/>
            <w:vMerge w:val="continue"/>
            <w:shd w:val="clear" w:color="auto" w:fill="FFFFFF"/>
            <w:vAlign w:val="center"/>
          </w:tcPr>
          <w:p w14:paraId="0D09E4A2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613" w:type="dxa"/>
            <w:vMerge w:val="continue"/>
            <w:shd w:val="clear" w:color="auto" w:fill="FFFFFF"/>
            <w:vAlign w:val="center"/>
          </w:tcPr>
          <w:p w14:paraId="0C3584E2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071" w:type="dxa"/>
            <w:shd w:val="clear" w:color="auto" w:fill="FFFFFF"/>
            <w:vAlign w:val="center"/>
          </w:tcPr>
          <w:p w14:paraId="705023DA"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4.保护第三方合法权益</w:t>
            </w:r>
          </w:p>
        </w:tc>
        <w:tc>
          <w:tcPr>
            <w:tcW w:w="786" w:type="dxa"/>
            <w:shd w:val="clear" w:color="auto" w:fill="FFFFFF"/>
            <w:vAlign w:val="center"/>
          </w:tcPr>
          <w:p w14:paraId="1CF2C005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84" w:type="dxa"/>
            <w:shd w:val="clear" w:color="auto" w:fill="FFFFFF"/>
            <w:vAlign w:val="center"/>
          </w:tcPr>
          <w:p w14:paraId="1EE204B0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 w14:paraId="29611247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 w14:paraId="47310C4A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1527CCB9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11C2333D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2F2F9B53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</w:tr>
      <w:tr w14:paraId="70020CB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8" w:type="dxa"/>
            <w:vMerge w:val="continue"/>
            <w:shd w:val="clear" w:color="auto" w:fill="FFFFFF"/>
            <w:vAlign w:val="center"/>
          </w:tcPr>
          <w:p w14:paraId="65F4C2B6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613" w:type="dxa"/>
            <w:vMerge w:val="continue"/>
            <w:shd w:val="clear" w:color="auto" w:fill="FFFFFF"/>
            <w:vAlign w:val="center"/>
          </w:tcPr>
          <w:p w14:paraId="1FB10935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071" w:type="dxa"/>
            <w:shd w:val="clear" w:color="auto" w:fill="FFFFFF"/>
            <w:vAlign w:val="center"/>
          </w:tcPr>
          <w:p w14:paraId="4EAFF1DC"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5.属于三类内部事务信息</w:t>
            </w:r>
          </w:p>
        </w:tc>
        <w:tc>
          <w:tcPr>
            <w:tcW w:w="786" w:type="dxa"/>
            <w:shd w:val="clear" w:color="auto" w:fill="FFFFFF"/>
            <w:vAlign w:val="center"/>
          </w:tcPr>
          <w:p w14:paraId="08EBE277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84" w:type="dxa"/>
            <w:shd w:val="clear" w:color="auto" w:fill="FFFFFF"/>
            <w:vAlign w:val="center"/>
          </w:tcPr>
          <w:p w14:paraId="6FA0888D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 w14:paraId="297FC871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 w14:paraId="61841064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79B8D5D0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551A0F26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43D64822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</w:tr>
      <w:tr w14:paraId="6347473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8" w:type="dxa"/>
            <w:vMerge w:val="continue"/>
            <w:shd w:val="clear" w:color="auto" w:fill="FFFFFF"/>
            <w:vAlign w:val="center"/>
          </w:tcPr>
          <w:p w14:paraId="7DE81F62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613" w:type="dxa"/>
            <w:vMerge w:val="continue"/>
            <w:shd w:val="clear" w:color="auto" w:fill="FFFFFF"/>
            <w:vAlign w:val="center"/>
          </w:tcPr>
          <w:p w14:paraId="10134959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071" w:type="dxa"/>
            <w:shd w:val="clear" w:color="auto" w:fill="FFFFFF"/>
            <w:vAlign w:val="center"/>
          </w:tcPr>
          <w:p w14:paraId="23294FF1"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6.属于四类过程性信息</w:t>
            </w:r>
          </w:p>
        </w:tc>
        <w:tc>
          <w:tcPr>
            <w:tcW w:w="786" w:type="dxa"/>
            <w:shd w:val="clear" w:color="auto" w:fill="FFFFFF"/>
            <w:vAlign w:val="center"/>
          </w:tcPr>
          <w:p w14:paraId="530DA00D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84" w:type="dxa"/>
            <w:shd w:val="clear" w:color="auto" w:fill="FFFFFF"/>
            <w:vAlign w:val="center"/>
          </w:tcPr>
          <w:p w14:paraId="47C7E3F1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 w14:paraId="1135B85D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 w14:paraId="64D1BE4F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2153DD08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5C9A7399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040D6FEF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</w:tr>
      <w:tr w14:paraId="5E9244C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8" w:type="dxa"/>
            <w:vMerge w:val="continue"/>
            <w:shd w:val="clear" w:color="auto" w:fill="FFFFFF"/>
            <w:vAlign w:val="center"/>
          </w:tcPr>
          <w:p w14:paraId="542BD688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613" w:type="dxa"/>
            <w:vMerge w:val="continue"/>
            <w:shd w:val="clear" w:color="auto" w:fill="FFFFFF"/>
            <w:vAlign w:val="center"/>
          </w:tcPr>
          <w:p w14:paraId="5FA65BAD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071" w:type="dxa"/>
            <w:shd w:val="clear" w:color="auto" w:fill="FFFFFF"/>
            <w:vAlign w:val="center"/>
          </w:tcPr>
          <w:p w14:paraId="04A5DCF3"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7.属于行政执法案卷</w:t>
            </w:r>
          </w:p>
        </w:tc>
        <w:tc>
          <w:tcPr>
            <w:tcW w:w="786" w:type="dxa"/>
            <w:shd w:val="clear" w:color="auto" w:fill="FFFFFF"/>
            <w:vAlign w:val="center"/>
          </w:tcPr>
          <w:p w14:paraId="66863712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84" w:type="dxa"/>
            <w:shd w:val="clear" w:color="auto" w:fill="FFFFFF"/>
            <w:vAlign w:val="center"/>
          </w:tcPr>
          <w:p w14:paraId="0BF11907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 w14:paraId="5A5B3A69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 w14:paraId="30708948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37542F4D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59E71681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122FFD60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</w:tr>
      <w:tr w14:paraId="0E23284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8" w:type="dxa"/>
            <w:vMerge w:val="continue"/>
            <w:shd w:val="clear" w:color="auto" w:fill="FFFFFF"/>
            <w:vAlign w:val="center"/>
          </w:tcPr>
          <w:p w14:paraId="7AEE0293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613" w:type="dxa"/>
            <w:vMerge w:val="continue"/>
            <w:shd w:val="clear" w:color="auto" w:fill="FFFFFF"/>
            <w:vAlign w:val="center"/>
          </w:tcPr>
          <w:p w14:paraId="1CF9D265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071" w:type="dxa"/>
            <w:shd w:val="clear" w:color="auto" w:fill="FFFFFF"/>
            <w:vAlign w:val="center"/>
          </w:tcPr>
          <w:p w14:paraId="1FE32F1D"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8.属于行政查询事项</w:t>
            </w:r>
          </w:p>
        </w:tc>
        <w:tc>
          <w:tcPr>
            <w:tcW w:w="786" w:type="dxa"/>
            <w:shd w:val="clear" w:color="auto" w:fill="FFFFFF"/>
            <w:vAlign w:val="center"/>
          </w:tcPr>
          <w:p w14:paraId="3D04F211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84" w:type="dxa"/>
            <w:shd w:val="clear" w:color="auto" w:fill="FFFFFF"/>
            <w:vAlign w:val="center"/>
          </w:tcPr>
          <w:p w14:paraId="0C8DB9F8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 w14:paraId="733CAB26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 w14:paraId="79BFCD1C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5420D065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1D7F628B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3846D4D2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</w:tr>
      <w:tr w14:paraId="6A6DAD4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8" w:type="dxa"/>
            <w:vMerge w:val="continue"/>
            <w:shd w:val="clear" w:color="auto" w:fill="FFFFFF"/>
            <w:vAlign w:val="center"/>
          </w:tcPr>
          <w:p w14:paraId="60B7FE28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613" w:type="dxa"/>
            <w:vMerge w:val="restart"/>
            <w:shd w:val="clear" w:color="auto" w:fill="FFFFFF"/>
            <w:vAlign w:val="center"/>
          </w:tcPr>
          <w:p w14:paraId="0B8F4D83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（四）无法提供</w:t>
            </w:r>
          </w:p>
        </w:tc>
        <w:tc>
          <w:tcPr>
            <w:tcW w:w="3071" w:type="dxa"/>
            <w:shd w:val="clear" w:color="auto" w:fill="FFFFFF"/>
            <w:vAlign w:val="center"/>
          </w:tcPr>
          <w:p w14:paraId="0B7860B9"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1.本机关不掌握相关政府信息</w:t>
            </w:r>
          </w:p>
        </w:tc>
        <w:tc>
          <w:tcPr>
            <w:tcW w:w="786" w:type="dxa"/>
            <w:shd w:val="clear" w:color="auto" w:fill="FFFFFF"/>
            <w:vAlign w:val="center"/>
          </w:tcPr>
          <w:p w14:paraId="0C40C44A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84" w:type="dxa"/>
            <w:shd w:val="clear" w:color="auto" w:fill="FFFFFF"/>
            <w:vAlign w:val="center"/>
          </w:tcPr>
          <w:p w14:paraId="5AE75EA7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 w14:paraId="7E6D40DC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 w14:paraId="0FB1350A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14350F21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3159C389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7922C2AF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</w:tr>
      <w:tr w14:paraId="102D08C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8" w:type="dxa"/>
            <w:vMerge w:val="continue"/>
            <w:shd w:val="clear" w:color="auto" w:fill="FFFFFF"/>
            <w:vAlign w:val="center"/>
          </w:tcPr>
          <w:p w14:paraId="3B69F6D7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613" w:type="dxa"/>
            <w:vMerge w:val="continue"/>
            <w:shd w:val="clear" w:color="auto" w:fill="FFFFFF"/>
            <w:vAlign w:val="center"/>
          </w:tcPr>
          <w:p w14:paraId="5FFE1393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071" w:type="dxa"/>
            <w:shd w:val="clear" w:color="auto" w:fill="FFFFFF"/>
            <w:vAlign w:val="center"/>
          </w:tcPr>
          <w:p w14:paraId="685512F9"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2.没有现成信息需要另行制作</w:t>
            </w:r>
          </w:p>
        </w:tc>
        <w:tc>
          <w:tcPr>
            <w:tcW w:w="786" w:type="dxa"/>
            <w:shd w:val="clear" w:color="auto" w:fill="FFFFFF"/>
            <w:vAlign w:val="center"/>
          </w:tcPr>
          <w:p w14:paraId="253F4B49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84" w:type="dxa"/>
            <w:shd w:val="clear" w:color="auto" w:fill="FFFFFF"/>
            <w:vAlign w:val="center"/>
          </w:tcPr>
          <w:p w14:paraId="07872F58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 w14:paraId="3C7C5EFA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 w14:paraId="3838C573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481DE0F8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70BB1FC5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7EE1848B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</w:tr>
      <w:tr w14:paraId="5BD93BA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8" w:type="dxa"/>
            <w:vMerge w:val="continue"/>
            <w:shd w:val="clear" w:color="auto" w:fill="FFFFFF"/>
            <w:vAlign w:val="center"/>
          </w:tcPr>
          <w:p w14:paraId="6BC0FC1B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613" w:type="dxa"/>
            <w:vMerge w:val="continue"/>
            <w:shd w:val="clear" w:color="auto" w:fill="FFFFFF"/>
            <w:vAlign w:val="center"/>
          </w:tcPr>
          <w:p w14:paraId="5C541B08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071" w:type="dxa"/>
            <w:shd w:val="clear" w:color="auto" w:fill="FFFFFF"/>
            <w:vAlign w:val="center"/>
          </w:tcPr>
          <w:p w14:paraId="1C3C4BEE"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3.补正后申请内容仍不明确</w:t>
            </w:r>
          </w:p>
        </w:tc>
        <w:tc>
          <w:tcPr>
            <w:tcW w:w="786" w:type="dxa"/>
            <w:shd w:val="clear" w:color="auto" w:fill="FFFFFF"/>
            <w:vAlign w:val="center"/>
          </w:tcPr>
          <w:p w14:paraId="22555832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84" w:type="dxa"/>
            <w:shd w:val="clear" w:color="auto" w:fill="FFFFFF"/>
            <w:vAlign w:val="center"/>
          </w:tcPr>
          <w:p w14:paraId="4FD83056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 w14:paraId="21DADCA5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 w14:paraId="42902BF8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1726C0E1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151D6893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1EED0C8E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</w:tr>
      <w:tr w14:paraId="263BA3A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8" w:type="dxa"/>
            <w:vMerge w:val="continue"/>
            <w:shd w:val="clear" w:color="auto" w:fill="FFFFFF"/>
            <w:vAlign w:val="center"/>
          </w:tcPr>
          <w:p w14:paraId="113DE944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613" w:type="dxa"/>
            <w:vMerge w:val="restart"/>
            <w:shd w:val="clear" w:color="auto" w:fill="FFFFFF"/>
            <w:vAlign w:val="center"/>
          </w:tcPr>
          <w:p w14:paraId="1FE0F886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（五）不予处理</w:t>
            </w:r>
          </w:p>
        </w:tc>
        <w:tc>
          <w:tcPr>
            <w:tcW w:w="3071" w:type="dxa"/>
            <w:shd w:val="clear" w:color="auto" w:fill="FFFFFF"/>
            <w:vAlign w:val="center"/>
          </w:tcPr>
          <w:p w14:paraId="6687D7D1"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1.信访举报投诉类申请</w:t>
            </w:r>
          </w:p>
        </w:tc>
        <w:tc>
          <w:tcPr>
            <w:tcW w:w="786" w:type="dxa"/>
            <w:shd w:val="clear" w:color="auto" w:fill="FFFFFF"/>
            <w:vAlign w:val="center"/>
          </w:tcPr>
          <w:p w14:paraId="607AAE51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84" w:type="dxa"/>
            <w:shd w:val="clear" w:color="auto" w:fill="FFFFFF"/>
            <w:vAlign w:val="center"/>
          </w:tcPr>
          <w:p w14:paraId="385E56C3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 w14:paraId="2063EBBA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 w14:paraId="47C7A459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415B5C77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6734B18A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26FBDD25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</w:tr>
      <w:tr w14:paraId="2AA1EAF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8" w:type="dxa"/>
            <w:vMerge w:val="continue"/>
            <w:shd w:val="clear" w:color="auto" w:fill="FFFFFF"/>
            <w:vAlign w:val="center"/>
          </w:tcPr>
          <w:p w14:paraId="42DFCA6C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613" w:type="dxa"/>
            <w:vMerge w:val="continue"/>
            <w:shd w:val="clear" w:color="auto" w:fill="FFFFFF"/>
            <w:vAlign w:val="center"/>
          </w:tcPr>
          <w:p w14:paraId="6D1D3563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071" w:type="dxa"/>
            <w:shd w:val="clear" w:color="auto" w:fill="FFFFFF"/>
            <w:vAlign w:val="center"/>
          </w:tcPr>
          <w:p w14:paraId="36F9F2AF"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2.重复申请</w:t>
            </w:r>
          </w:p>
        </w:tc>
        <w:tc>
          <w:tcPr>
            <w:tcW w:w="786" w:type="dxa"/>
            <w:shd w:val="clear" w:color="auto" w:fill="FFFFFF"/>
            <w:vAlign w:val="center"/>
          </w:tcPr>
          <w:p w14:paraId="1CC3F341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84" w:type="dxa"/>
            <w:shd w:val="clear" w:color="auto" w:fill="FFFFFF"/>
            <w:vAlign w:val="center"/>
          </w:tcPr>
          <w:p w14:paraId="600CB8DF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 w14:paraId="66ACE7BC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 w14:paraId="3CEBEA3C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39C2E3C5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3D1FDA8C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0F42E8E2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</w:tr>
      <w:tr w14:paraId="76CFD7F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8" w:type="dxa"/>
            <w:vMerge w:val="continue"/>
            <w:shd w:val="clear" w:color="auto" w:fill="FFFFFF"/>
            <w:vAlign w:val="center"/>
          </w:tcPr>
          <w:p w14:paraId="1ECAC651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613" w:type="dxa"/>
            <w:vMerge w:val="continue"/>
            <w:shd w:val="clear" w:color="auto" w:fill="FFFFFF"/>
            <w:vAlign w:val="center"/>
          </w:tcPr>
          <w:p w14:paraId="1B42B510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071" w:type="dxa"/>
            <w:shd w:val="clear" w:color="auto" w:fill="FFFFFF"/>
            <w:vAlign w:val="center"/>
          </w:tcPr>
          <w:p w14:paraId="4F010F79"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3.要求提供公开出版物</w:t>
            </w:r>
          </w:p>
        </w:tc>
        <w:tc>
          <w:tcPr>
            <w:tcW w:w="786" w:type="dxa"/>
            <w:shd w:val="clear" w:color="auto" w:fill="FFFFFF"/>
            <w:vAlign w:val="center"/>
          </w:tcPr>
          <w:p w14:paraId="27FD229A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84" w:type="dxa"/>
            <w:shd w:val="clear" w:color="auto" w:fill="FFFFFF"/>
            <w:vAlign w:val="center"/>
          </w:tcPr>
          <w:p w14:paraId="318C533A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 w14:paraId="5F6A3122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 w14:paraId="738DC891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13AC59F8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71B840E0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29E87C9C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</w:tr>
      <w:tr w14:paraId="6E0FC33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8" w:type="dxa"/>
            <w:vMerge w:val="continue"/>
            <w:shd w:val="clear" w:color="auto" w:fill="FFFFFF"/>
            <w:vAlign w:val="center"/>
          </w:tcPr>
          <w:p w14:paraId="3B4403C0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613" w:type="dxa"/>
            <w:vMerge w:val="continue"/>
            <w:shd w:val="clear" w:color="auto" w:fill="FFFFFF"/>
            <w:vAlign w:val="center"/>
          </w:tcPr>
          <w:p w14:paraId="02C75E4E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071" w:type="dxa"/>
            <w:shd w:val="clear" w:color="auto" w:fill="FFFFFF"/>
            <w:vAlign w:val="center"/>
          </w:tcPr>
          <w:p w14:paraId="31501A32"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4.无正当理由大量反复申请</w:t>
            </w:r>
          </w:p>
        </w:tc>
        <w:tc>
          <w:tcPr>
            <w:tcW w:w="786" w:type="dxa"/>
            <w:shd w:val="clear" w:color="auto" w:fill="FFFFFF"/>
            <w:vAlign w:val="center"/>
          </w:tcPr>
          <w:p w14:paraId="1EEBF096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84" w:type="dxa"/>
            <w:shd w:val="clear" w:color="auto" w:fill="FFFFFF"/>
            <w:vAlign w:val="center"/>
          </w:tcPr>
          <w:p w14:paraId="3AA5E02F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 w14:paraId="4B87DD53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 w14:paraId="22EADE74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4D3FBF0B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71EF60FF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3B04183D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</w:tr>
      <w:tr w14:paraId="5FD0895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8" w:type="dxa"/>
            <w:vMerge w:val="continue"/>
            <w:shd w:val="clear" w:color="auto" w:fill="FFFFFF"/>
            <w:vAlign w:val="center"/>
          </w:tcPr>
          <w:p w14:paraId="15D2E526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613" w:type="dxa"/>
            <w:vMerge w:val="continue"/>
            <w:shd w:val="clear" w:color="auto" w:fill="FFFFFF"/>
            <w:vAlign w:val="center"/>
          </w:tcPr>
          <w:p w14:paraId="06B04042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071" w:type="dxa"/>
            <w:shd w:val="clear" w:color="auto" w:fill="FFFFFF"/>
            <w:vAlign w:val="center"/>
          </w:tcPr>
          <w:p w14:paraId="010AEB94">
            <w:pPr>
              <w:widowControl/>
              <w:spacing w:line="36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5.要求行政机关确认或重新出具已获取信息</w:t>
            </w:r>
          </w:p>
        </w:tc>
        <w:tc>
          <w:tcPr>
            <w:tcW w:w="786" w:type="dxa"/>
            <w:shd w:val="clear" w:color="auto" w:fill="FFFFFF"/>
            <w:vAlign w:val="center"/>
          </w:tcPr>
          <w:p w14:paraId="2D6F86F0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84" w:type="dxa"/>
            <w:shd w:val="clear" w:color="auto" w:fill="FFFFFF"/>
            <w:vAlign w:val="center"/>
          </w:tcPr>
          <w:p w14:paraId="69CF48DD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 w14:paraId="520A43A4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 w14:paraId="3D7ED46E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3871DD46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39CDF305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30276250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</w:tr>
      <w:tr w14:paraId="17D6EDE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8" w:type="dxa"/>
            <w:vMerge w:val="continue"/>
            <w:shd w:val="clear" w:color="auto" w:fill="FFFFFF"/>
            <w:vAlign w:val="center"/>
          </w:tcPr>
          <w:p w14:paraId="2121FAB0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4684" w:type="dxa"/>
            <w:gridSpan w:val="2"/>
            <w:shd w:val="clear" w:color="auto" w:fill="FFFFFF"/>
            <w:vAlign w:val="center"/>
          </w:tcPr>
          <w:p w14:paraId="45DAB25A"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（六）其他处理</w:t>
            </w:r>
          </w:p>
        </w:tc>
        <w:tc>
          <w:tcPr>
            <w:tcW w:w="786" w:type="dxa"/>
            <w:shd w:val="clear" w:color="auto" w:fill="FFFFFF"/>
            <w:vAlign w:val="center"/>
          </w:tcPr>
          <w:p w14:paraId="0D4ADFB8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84" w:type="dxa"/>
            <w:shd w:val="clear" w:color="auto" w:fill="FFFFFF"/>
            <w:vAlign w:val="center"/>
          </w:tcPr>
          <w:p w14:paraId="165A24BD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 w14:paraId="24417D07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 w14:paraId="200023A8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4C48BDE1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23A28435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084FF920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</w:tr>
      <w:tr w14:paraId="4EFE031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8" w:type="dxa"/>
            <w:vMerge w:val="continue"/>
            <w:shd w:val="clear" w:color="auto" w:fill="FFFFFF"/>
            <w:vAlign w:val="center"/>
          </w:tcPr>
          <w:p w14:paraId="0C039A33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4684" w:type="dxa"/>
            <w:gridSpan w:val="2"/>
            <w:shd w:val="clear" w:color="auto" w:fill="FFFFFF"/>
            <w:vAlign w:val="center"/>
          </w:tcPr>
          <w:p w14:paraId="77882B0A"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（七）总计</w:t>
            </w:r>
          </w:p>
        </w:tc>
        <w:tc>
          <w:tcPr>
            <w:tcW w:w="786" w:type="dxa"/>
            <w:shd w:val="clear" w:color="auto" w:fill="FFFFFF"/>
            <w:vAlign w:val="center"/>
          </w:tcPr>
          <w:p w14:paraId="39DE799D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2</w:t>
            </w:r>
          </w:p>
        </w:tc>
        <w:tc>
          <w:tcPr>
            <w:tcW w:w="684" w:type="dxa"/>
            <w:shd w:val="clear" w:color="auto" w:fill="FFFFFF"/>
            <w:vAlign w:val="center"/>
          </w:tcPr>
          <w:p w14:paraId="085763DA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 w14:paraId="29451097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 w14:paraId="68C13127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3BF85F92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0A22A70C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3A2F7743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2</w:t>
            </w:r>
          </w:p>
        </w:tc>
      </w:tr>
      <w:tr w14:paraId="6D2814F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342" w:type="dxa"/>
            <w:gridSpan w:val="3"/>
            <w:shd w:val="clear" w:color="auto" w:fill="FFFFFF"/>
            <w:vAlign w:val="center"/>
          </w:tcPr>
          <w:p w14:paraId="2B8F8C62"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四、结转下年度继续办理</w:t>
            </w:r>
          </w:p>
        </w:tc>
        <w:tc>
          <w:tcPr>
            <w:tcW w:w="786" w:type="dxa"/>
            <w:shd w:val="clear" w:color="auto" w:fill="FFFFFF"/>
            <w:vAlign w:val="center"/>
          </w:tcPr>
          <w:p w14:paraId="1C82ABD0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84" w:type="dxa"/>
            <w:shd w:val="clear" w:color="auto" w:fill="FFFFFF"/>
            <w:vAlign w:val="center"/>
          </w:tcPr>
          <w:p w14:paraId="61B7B9A5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 w14:paraId="4D48061E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 w14:paraId="4293EF48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0C3E05E5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2DD12537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 w14:paraId="4714F656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</w:tr>
    </w:tbl>
    <w:p w14:paraId="043BE485"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br w:type="page"/>
      </w:r>
    </w:p>
    <w:p w14:paraId="43BC1DC9">
      <w:pPr>
        <w:widowControl/>
        <w:spacing w:line="560" w:lineRule="exact"/>
        <w:ind w:firstLine="640" w:firstLineChars="20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四、政府信息公开行政复议、行政诉讼情况</w:t>
      </w:r>
    </w:p>
    <w:tbl>
      <w:tblPr>
        <w:tblStyle w:val="5"/>
        <w:tblW w:w="9587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69"/>
        <w:gridCol w:w="700"/>
        <w:gridCol w:w="652"/>
        <w:gridCol w:w="583"/>
        <w:gridCol w:w="632"/>
        <w:gridCol w:w="651"/>
        <w:gridCol w:w="634"/>
        <w:gridCol w:w="600"/>
        <w:gridCol w:w="666"/>
        <w:gridCol w:w="700"/>
        <w:gridCol w:w="650"/>
        <w:gridCol w:w="667"/>
        <w:gridCol w:w="550"/>
        <w:gridCol w:w="583"/>
        <w:gridCol w:w="650"/>
      </w:tblGrid>
      <w:tr w14:paraId="784B064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8" w:hRule="atLeast"/>
          <w:jc w:val="center"/>
        </w:trPr>
        <w:tc>
          <w:tcPr>
            <w:tcW w:w="3236" w:type="dxa"/>
            <w:gridSpan w:val="5"/>
            <w:shd w:val="clear" w:color="auto" w:fill="FFFFFF"/>
            <w:vAlign w:val="center"/>
          </w:tcPr>
          <w:p w14:paraId="407743B7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行政复议</w:t>
            </w:r>
          </w:p>
        </w:tc>
        <w:tc>
          <w:tcPr>
            <w:tcW w:w="6351" w:type="dxa"/>
            <w:gridSpan w:val="10"/>
            <w:shd w:val="clear" w:color="auto" w:fill="FFFFFF"/>
            <w:vAlign w:val="center"/>
          </w:tcPr>
          <w:p w14:paraId="266CC281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行政诉讼</w:t>
            </w:r>
          </w:p>
        </w:tc>
      </w:tr>
      <w:tr w14:paraId="23209EC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8" w:hRule="atLeast"/>
          <w:jc w:val="center"/>
        </w:trPr>
        <w:tc>
          <w:tcPr>
            <w:tcW w:w="669" w:type="dxa"/>
            <w:vMerge w:val="restart"/>
            <w:shd w:val="clear" w:color="auto" w:fill="FFFFFF"/>
            <w:vAlign w:val="center"/>
          </w:tcPr>
          <w:p w14:paraId="124483BF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结果维持</w:t>
            </w:r>
          </w:p>
        </w:tc>
        <w:tc>
          <w:tcPr>
            <w:tcW w:w="700" w:type="dxa"/>
            <w:vMerge w:val="restart"/>
            <w:shd w:val="clear" w:color="auto" w:fill="FFFFFF"/>
            <w:vAlign w:val="center"/>
          </w:tcPr>
          <w:p w14:paraId="6F4D655B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结果纠正</w:t>
            </w:r>
          </w:p>
        </w:tc>
        <w:tc>
          <w:tcPr>
            <w:tcW w:w="652" w:type="dxa"/>
            <w:vMerge w:val="restart"/>
            <w:shd w:val="clear" w:color="auto" w:fill="FFFFFF"/>
            <w:vAlign w:val="center"/>
          </w:tcPr>
          <w:p w14:paraId="0BAB3B9C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其他结果</w:t>
            </w:r>
          </w:p>
        </w:tc>
        <w:tc>
          <w:tcPr>
            <w:tcW w:w="583" w:type="dxa"/>
            <w:vMerge w:val="restart"/>
            <w:shd w:val="clear" w:color="auto" w:fill="FFFFFF"/>
            <w:vAlign w:val="center"/>
          </w:tcPr>
          <w:p w14:paraId="7CD44534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尚未审结</w:t>
            </w:r>
          </w:p>
        </w:tc>
        <w:tc>
          <w:tcPr>
            <w:tcW w:w="632" w:type="dxa"/>
            <w:vMerge w:val="restart"/>
            <w:shd w:val="clear" w:color="auto" w:fill="FFFFFF"/>
            <w:vAlign w:val="center"/>
          </w:tcPr>
          <w:p w14:paraId="4D966DC7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总计</w:t>
            </w:r>
          </w:p>
        </w:tc>
        <w:tc>
          <w:tcPr>
            <w:tcW w:w="3251" w:type="dxa"/>
            <w:gridSpan w:val="5"/>
            <w:shd w:val="clear" w:color="auto" w:fill="FFFFFF"/>
            <w:vAlign w:val="center"/>
          </w:tcPr>
          <w:p w14:paraId="7C55E62D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未经复议直接起诉</w:t>
            </w:r>
          </w:p>
        </w:tc>
        <w:tc>
          <w:tcPr>
            <w:tcW w:w="3100" w:type="dxa"/>
            <w:gridSpan w:val="5"/>
            <w:shd w:val="clear" w:color="auto" w:fill="FFFFFF"/>
            <w:vAlign w:val="center"/>
          </w:tcPr>
          <w:p w14:paraId="6A2B9FB7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复议后起诉</w:t>
            </w:r>
          </w:p>
        </w:tc>
      </w:tr>
      <w:tr w14:paraId="6270B8A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21" w:hRule="atLeast"/>
          <w:jc w:val="center"/>
        </w:trPr>
        <w:tc>
          <w:tcPr>
            <w:tcW w:w="669" w:type="dxa"/>
            <w:vMerge w:val="continue"/>
            <w:shd w:val="clear" w:color="auto" w:fill="FFFFFF"/>
            <w:vAlign w:val="center"/>
          </w:tcPr>
          <w:p w14:paraId="4A25F4BF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00" w:type="dxa"/>
            <w:vMerge w:val="continue"/>
            <w:shd w:val="clear" w:color="auto" w:fill="FFFFFF"/>
            <w:vAlign w:val="center"/>
          </w:tcPr>
          <w:p w14:paraId="508224A4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652" w:type="dxa"/>
            <w:vMerge w:val="continue"/>
            <w:shd w:val="clear" w:color="auto" w:fill="FFFFFF"/>
            <w:vAlign w:val="center"/>
          </w:tcPr>
          <w:p w14:paraId="3CF2A03B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583" w:type="dxa"/>
            <w:vMerge w:val="continue"/>
            <w:shd w:val="clear" w:color="auto" w:fill="FFFFFF"/>
            <w:vAlign w:val="center"/>
          </w:tcPr>
          <w:p w14:paraId="7DA6A2FA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632" w:type="dxa"/>
            <w:vMerge w:val="continue"/>
            <w:shd w:val="clear" w:color="auto" w:fill="FFFFFF"/>
            <w:vAlign w:val="center"/>
          </w:tcPr>
          <w:p w14:paraId="2566CF0F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651" w:type="dxa"/>
            <w:shd w:val="clear" w:color="auto" w:fill="FFFFFF"/>
            <w:vAlign w:val="center"/>
          </w:tcPr>
          <w:p w14:paraId="5722EC06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结果维持</w:t>
            </w:r>
          </w:p>
        </w:tc>
        <w:tc>
          <w:tcPr>
            <w:tcW w:w="634" w:type="dxa"/>
            <w:shd w:val="clear" w:color="auto" w:fill="FFFFFF"/>
            <w:vAlign w:val="center"/>
          </w:tcPr>
          <w:p w14:paraId="07C44F5B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结果纠正</w:t>
            </w:r>
          </w:p>
        </w:tc>
        <w:tc>
          <w:tcPr>
            <w:tcW w:w="600" w:type="dxa"/>
            <w:shd w:val="clear" w:color="auto" w:fill="FFFFFF"/>
            <w:vAlign w:val="center"/>
          </w:tcPr>
          <w:p w14:paraId="799A753E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其他结果</w:t>
            </w:r>
          </w:p>
        </w:tc>
        <w:tc>
          <w:tcPr>
            <w:tcW w:w="666" w:type="dxa"/>
            <w:shd w:val="clear" w:color="auto" w:fill="FFFFFF"/>
            <w:vAlign w:val="center"/>
          </w:tcPr>
          <w:p w14:paraId="047FA77D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尚未审结</w:t>
            </w:r>
          </w:p>
        </w:tc>
        <w:tc>
          <w:tcPr>
            <w:tcW w:w="700" w:type="dxa"/>
            <w:shd w:val="clear" w:color="auto" w:fill="FFFFFF"/>
            <w:vAlign w:val="center"/>
          </w:tcPr>
          <w:p w14:paraId="073E9818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总计</w:t>
            </w:r>
          </w:p>
        </w:tc>
        <w:tc>
          <w:tcPr>
            <w:tcW w:w="650" w:type="dxa"/>
            <w:shd w:val="clear" w:color="auto" w:fill="FFFFFF"/>
            <w:vAlign w:val="center"/>
          </w:tcPr>
          <w:p w14:paraId="45F8EE51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结果维持</w:t>
            </w:r>
          </w:p>
        </w:tc>
        <w:tc>
          <w:tcPr>
            <w:tcW w:w="667" w:type="dxa"/>
            <w:shd w:val="clear" w:color="auto" w:fill="FFFFFF"/>
            <w:vAlign w:val="center"/>
          </w:tcPr>
          <w:p w14:paraId="41219ADB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结果纠正</w:t>
            </w:r>
          </w:p>
        </w:tc>
        <w:tc>
          <w:tcPr>
            <w:tcW w:w="550" w:type="dxa"/>
            <w:shd w:val="clear" w:color="auto" w:fill="FFFFFF"/>
            <w:vAlign w:val="center"/>
          </w:tcPr>
          <w:p w14:paraId="0D37F9E9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其他结果</w:t>
            </w:r>
          </w:p>
        </w:tc>
        <w:tc>
          <w:tcPr>
            <w:tcW w:w="583" w:type="dxa"/>
            <w:shd w:val="clear" w:color="auto" w:fill="FFFFFF"/>
            <w:vAlign w:val="center"/>
          </w:tcPr>
          <w:p w14:paraId="2C30BBB5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尚未审结</w:t>
            </w:r>
          </w:p>
        </w:tc>
        <w:tc>
          <w:tcPr>
            <w:tcW w:w="650" w:type="dxa"/>
            <w:shd w:val="clear" w:color="auto" w:fill="FFFFFF"/>
            <w:vAlign w:val="center"/>
          </w:tcPr>
          <w:p w14:paraId="03822270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总计</w:t>
            </w:r>
          </w:p>
        </w:tc>
      </w:tr>
      <w:tr w14:paraId="76AAF85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8" w:hRule="atLeast"/>
          <w:jc w:val="center"/>
        </w:trPr>
        <w:tc>
          <w:tcPr>
            <w:tcW w:w="669" w:type="dxa"/>
            <w:shd w:val="clear" w:color="auto" w:fill="FFFFFF"/>
            <w:vAlign w:val="center"/>
          </w:tcPr>
          <w:p w14:paraId="1C11D143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700" w:type="dxa"/>
            <w:shd w:val="clear" w:color="auto" w:fill="FFFFFF"/>
            <w:vAlign w:val="center"/>
          </w:tcPr>
          <w:p w14:paraId="03D37180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52" w:type="dxa"/>
            <w:shd w:val="clear" w:color="auto" w:fill="FFFFFF"/>
            <w:vAlign w:val="center"/>
          </w:tcPr>
          <w:p w14:paraId="67111E75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83" w:type="dxa"/>
            <w:shd w:val="clear" w:color="auto" w:fill="FFFFFF"/>
            <w:vAlign w:val="center"/>
          </w:tcPr>
          <w:p w14:paraId="2AB14055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32" w:type="dxa"/>
            <w:shd w:val="clear" w:color="auto" w:fill="FFFFFF"/>
            <w:vAlign w:val="center"/>
          </w:tcPr>
          <w:p w14:paraId="0677A1CE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51" w:type="dxa"/>
            <w:shd w:val="clear" w:color="auto" w:fill="FFFFFF"/>
            <w:vAlign w:val="center"/>
          </w:tcPr>
          <w:p w14:paraId="7D017E13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34" w:type="dxa"/>
            <w:shd w:val="clear" w:color="auto" w:fill="FFFFFF"/>
            <w:vAlign w:val="center"/>
          </w:tcPr>
          <w:p w14:paraId="12DB5391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00" w:type="dxa"/>
            <w:shd w:val="clear" w:color="auto" w:fill="FFFFFF"/>
            <w:vAlign w:val="center"/>
          </w:tcPr>
          <w:p w14:paraId="7B7DCDEC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66" w:type="dxa"/>
            <w:shd w:val="clear" w:color="auto" w:fill="FFFFFF"/>
            <w:vAlign w:val="center"/>
          </w:tcPr>
          <w:p w14:paraId="0D3EEECB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700" w:type="dxa"/>
            <w:shd w:val="clear" w:color="auto" w:fill="FFFFFF"/>
            <w:vAlign w:val="center"/>
          </w:tcPr>
          <w:p w14:paraId="6516C1FB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50" w:type="dxa"/>
            <w:shd w:val="clear" w:color="auto" w:fill="FFFFFF"/>
            <w:vAlign w:val="center"/>
          </w:tcPr>
          <w:p w14:paraId="79E0CE2D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67" w:type="dxa"/>
            <w:shd w:val="clear" w:color="auto" w:fill="FFFFFF"/>
            <w:vAlign w:val="center"/>
          </w:tcPr>
          <w:p w14:paraId="44AC88FF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50" w:type="dxa"/>
            <w:shd w:val="clear" w:color="auto" w:fill="FFFFFF"/>
            <w:vAlign w:val="center"/>
          </w:tcPr>
          <w:p w14:paraId="4633312B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83" w:type="dxa"/>
            <w:shd w:val="clear" w:color="auto" w:fill="FFFFFF"/>
            <w:vAlign w:val="center"/>
          </w:tcPr>
          <w:p w14:paraId="1D2B36DA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50" w:type="dxa"/>
            <w:shd w:val="clear" w:color="auto" w:fill="FFFFFF"/>
            <w:vAlign w:val="center"/>
          </w:tcPr>
          <w:p w14:paraId="64F98CEF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</w:tr>
    </w:tbl>
    <w:p w14:paraId="64CAA1C3">
      <w:pPr>
        <w:widowControl/>
        <w:spacing w:line="560" w:lineRule="exact"/>
        <w:ind w:firstLine="640" w:firstLineChars="20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五、存在的主要问题及改进情况</w:t>
      </w:r>
    </w:p>
    <w:p w14:paraId="34050D4A">
      <w:pPr>
        <w:widowControl/>
        <w:spacing w:line="560" w:lineRule="exact"/>
        <w:ind w:firstLine="640" w:firstLineChars="200"/>
        <w:jc w:val="left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  <w:lang w:eastAsia="zh-CN"/>
        </w:rPr>
        <w:t>202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2</w:t>
      </w:r>
      <w:r>
        <w:rPr>
          <w:rFonts w:hint="eastAsia" w:ascii="仿宋_GB2312" w:hAnsi="仿宋" w:eastAsia="仿宋_GB2312" w:cs="仿宋"/>
          <w:sz w:val="32"/>
          <w:szCs w:val="32"/>
        </w:rPr>
        <w:t>年，我局政府信息公开工作虽然取得一定成效，但还存在如下问题：</w:t>
      </w:r>
    </w:p>
    <w:p w14:paraId="2AA35AC3">
      <w:pPr>
        <w:widowControl/>
        <w:spacing w:line="560" w:lineRule="exact"/>
        <w:ind w:firstLine="420" w:firstLineChars="200"/>
        <w:jc w:val="left"/>
        <w:rPr>
          <w:rFonts w:ascii="仿宋_GB2312" w:hAnsi="仿宋" w:eastAsia="仿宋_GB2312" w:cs="仿宋"/>
          <w:sz w:val="32"/>
          <w:szCs w:val="32"/>
        </w:rPr>
      </w:pP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posOffset>4171950</wp:posOffset>
            </wp:positionH>
            <wp:positionV relativeFrom="page">
              <wp:posOffset>10624185</wp:posOffset>
            </wp:positionV>
            <wp:extent cx="1609725" cy="1628775"/>
            <wp:effectExtent l="0" t="0" r="9525" b="9525"/>
            <wp:wrapNone/>
            <wp:docPr id="1" name="EPOINT_STAMP_40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POINT_STAMP_4040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hAnsi="仿宋" w:eastAsia="仿宋_GB2312" w:cs="仿宋"/>
          <w:sz w:val="32"/>
          <w:szCs w:val="32"/>
        </w:rPr>
        <w:t>一是信息公开内容比较单一。我局将进一步准确把握政策要求，切实处理好公开与保密、主动公开与依申请公开、接受社会监督与提供信息服务等方面的关系，丰富公开内容、创新公开形式、拓宽公开渠道。</w:t>
      </w:r>
    </w:p>
    <w:p w14:paraId="4A4C2E66">
      <w:pPr>
        <w:widowControl/>
        <w:spacing w:line="560" w:lineRule="exact"/>
        <w:ind w:firstLine="640" w:firstLineChars="200"/>
        <w:jc w:val="left"/>
        <w:rPr>
          <w:rFonts w:hint="eastAsia" w:ascii="仿宋_GB2312" w:hAnsi="仿宋" w:eastAsia="仿宋_GB2312" w:cs="仿宋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"/>
          <w:sz w:val="32"/>
          <w:szCs w:val="32"/>
          <w:lang w:eastAsia="zh-CN"/>
        </w:rPr>
        <w:t>二是部分信息收集、发布不够及时。我局将进一步增强政府信息公开工作的主动性和及时性，加强人员培训，提高工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作人员业务能力，确保信息公开及时、正确。</w:t>
      </w:r>
    </w:p>
    <w:p w14:paraId="20ECD92F">
      <w:pPr>
        <w:widowControl/>
        <w:spacing w:line="560" w:lineRule="exact"/>
        <w:ind w:firstLine="640" w:firstLineChars="200"/>
        <w:jc w:val="left"/>
        <w:rPr>
          <w:rFonts w:hint="eastAsia" w:ascii="仿宋_GB2312" w:hAnsi="仿宋" w:eastAsia="仿宋_GB2312" w:cs="仿宋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2023年，市统计局将继续深入贯彻落实新《条例》，重点做好以下几方面工作：</w:t>
      </w:r>
    </w:p>
    <w:p w14:paraId="03B71D11">
      <w:pPr>
        <w:widowControl/>
        <w:spacing w:line="560" w:lineRule="exact"/>
        <w:ind w:firstLine="640" w:firstLineChars="200"/>
        <w:jc w:val="left"/>
        <w:rPr>
          <w:rFonts w:hint="eastAsia" w:ascii="仿宋_GB2312" w:hAnsi="仿宋" w:eastAsia="仿宋_GB2312" w:cs="仿宋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一是进一步加强培训和监督，积极开展政务公开和政府信息公开业务培训和研讨交流，提升相关工作人员的业务水平和专业素质。继续健全完善政府信息公开工作制度，确保做到政府信息及时、主动公开。</w:t>
      </w:r>
    </w:p>
    <w:p w14:paraId="375E34F4">
      <w:pPr>
        <w:widowControl/>
        <w:spacing w:line="560" w:lineRule="exact"/>
        <w:ind w:firstLine="640" w:firstLineChars="200"/>
        <w:jc w:val="left"/>
        <w:rPr>
          <w:rFonts w:hint="eastAsia" w:ascii="仿宋_GB2312" w:hAnsi="仿宋" w:eastAsia="仿宋_GB2312" w:cs="仿宋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二是进一步加强统计服务、统计发声、数据解读工作，全方位、多角度宣传解读统计数据，加强重点领域政府信息的采集，提高信息质量，丰富公开内容。</w:t>
      </w:r>
    </w:p>
    <w:p w14:paraId="59B223F3">
      <w:pPr>
        <w:widowControl/>
        <w:spacing w:line="560" w:lineRule="exact"/>
        <w:ind w:firstLine="640" w:firstLineChars="200"/>
        <w:jc w:val="left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kern w:val="0"/>
          <w:sz w:val="32"/>
          <w:szCs w:val="32"/>
          <w:shd w:val="clear" w:color="auto" w:fill="FFFFFF"/>
        </w:rPr>
        <w:t>三是进一步优化政府信息公</w:t>
      </w:r>
      <w:r>
        <w:rPr>
          <w:rFonts w:ascii="仿宋_GB2312" w:hAnsi="仿宋" w:eastAsia="仿宋_GB2312" w:cs="仿宋"/>
          <w:kern w:val="0"/>
          <w:sz w:val="32"/>
          <w:szCs w:val="32"/>
          <w:shd w:val="clear" w:color="auto" w:fill="FFFFFF"/>
        </w:rPr>
        <w:t> </w:t>
      </w:r>
      <w:r>
        <w:rPr>
          <w:rFonts w:hint="eastAsia" w:ascii="仿宋_GB2312" w:hAnsi="仿宋" w:eastAsia="仿宋_GB2312" w:cs="仿宋"/>
          <w:kern w:val="0"/>
          <w:sz w:val="32"/>
          <w:szCs w:val="32"/>
          <w:shd w:val="clear" w:color="auto" w:fill="FFFFFF"/>
        </w:rPr>
        <w:t>开平台，确保统计信息的权威性、准确性、及时性，着力加强“常熟统计”微信公众号管理运行，为人民群众提供快捷、方便的统计信息服务</w:t>
      </w:r>
      <w:r>
        <w:rPr>
          <w:rFonts w:hint="eastAsia" w:ascii="仿宋_GB2312" w:hAnsi="仿宋" w:eastAsia="仿宋_GB2312" w:cs="仿宋"/>
          <w:kern w:val="0"/>
          <w:sz w:val="32"/>
          <w:szCs w:val="32"/>
          <w:shd w:val="clear" w:color="auto" w:fill="FFFFFF"/>
          <w:lang w:eastAsia="zh-CN"/>
        </w:rPr>
        <w:t>。</w:t>
      </w:r>
      <w:r>
        <w:rPr>
          <w:rFonts w:ascii="仿宋_GB2312" w:hAnsi="仿宋" w:eastAsia="仿宋_GB2312" w:cs="仿宋"/>
          <w:kern w:val="0"/>
          <w:sz w:val="32"/>
          <w:szCs w:val="32"/>
          <w:shd w:val="clear" w:color="auto" w:fill="FFFFFF"/>
        </w:rPr>
        <w:t xml:space="preserve">                               </w:t>
      </w:r>
      <w:r>
        <w:rPr>
          <w:rFonts w:ascii="仿宋_GB2312" w:hAnsi="仿宋" w:eastAsia="仿宋_GB2312" w:cs="仿宋"/>
          <w:sz w:val="32"/>
          <w:szCs w:val="32"/>
        </w:rPr>
        <w:t xml:space="preserve">   </w:t>
      </w:r>
    </w:p>
    <w:p w14:paraId="6BD58336">
      <w:pPr>
        <w:widowControl/>
        <w:spacing w:line="560" w:lineRule="exact"/>
        <w:ind w:firstLine="640" w:firstLineChars="200"/>
        <w:jc w:val="left"/>
        <w:rPr>
          <w:rFonts w:hint="eastAsia" w:ascii="仿宋_GB2312" w:hAnsi="仿宋" w:eastAsia="仿宋_GB2312" w:cs="仿宋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六、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其他需要报告的事项</w:t>
      </w:r>
    </w:p>
    <w:p w14:paraId="227CA3D8">
      <w:pPr>
        <w:widowControl/>
        <w:spacing w:line="560" w:lineRule="exact"/>
        <w:ind w:firstLine="640" w:firstLineChars="200"/>
        <w:jc w:val="left"/>
        <w:rPr>
          <w:rFonts w:hint="default" w:ascii="仿宋_GB2312" w:hAnsi="仿宋" w:eastAsia="仿宋_GB2312" w:cs="仿宋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本机关在办理2022年度信息公开申请中未收取信息处理费。</w:t>
      </w:r>
    </w:p>
    <w:p w14:paraId="36E6BF5D">
      <w:pPr>
        <w:widowControl/>
        <w:spacing w:line="560" w:lineRule="exact"/>
        <w:ind w:firstLine="640" w:firstLineChars="200"/>
        <w:jc w:val="left"/>
        <w:rPr>
          <w:rFonts w:ascii="仿宋_GB2312" w:hAnsi="仿宋" w:eastAsia="仿宋_GB2312" w:cs="仿宋"/>
          <w:sz w:val="32"/>
          <w:szCs w:val="32"/>
        </w:rPr>
      </w:pPr>
    </w:p>
    <w:p w14:paraId="1826525D">
      <w:pPr>
        <w:widowControl/>
        <w:spacing w:line="560" w:lineRule="exact"/>
        <w:ind w:firstLine="640" w:firstLineChars="200"/>
        <w:jc w:val="left"/>
        <w:rPr>
          <w:rFonts w:ascii="仿宋_GB2312" w:hAnsi="仿宋" w:eastAsia="仿宋_GB2312" w:cs="仿宋"/>
          <w:sz w:val="32"/>
          <w:szCs w:val="32"/>
        </w:rPr>
      </w:pPr>
    </w:p>
    <w:p w14:paraId="2D6D57B7">
      <w:pPr>
        <w:widowControl/>
        <w:spacing w:line="560" w:lineRule="exact"/>
        <w:ind w:firstLine="640" w:firstLineChars="200"/>
        <w:jc w:val="left"/>
        <w:rPr>
          <w:rFonts w:ascii="仿宋_GB2312" w:hAnsi="仿宋" w:eastAsia="仿宋_GB2312" w:cs="仿宋"/>
          <w:sz w:val="32"/>
          <w:szCs w:val="32"/>
        </w:rPr>
      </w:pPr>
    </w:p>
    <w:p w14:paraId="709AA20E">
      <w:pPr>
        <w:widowControl/>
        <w:spacing w:line="560" w:lineRule="exact"/>
        <w:ind w:firstLine="640" w:firstLineChars="200"/>
        <w:jc w:val="left"/>
        <w:rPr>
          <w:rFonts w:ascii="仿宋_GB2312" w:hAnsi="仿宋" w:eastAsia="仿宋_GB2312" w:cs="仿宋"/>
          <w:sz w:val="32"/>
          <w:szCs w:val="32"/>
        </w:rPr>
      </w:pPr>
    </w:p>
    <w:p w14:paraId="027F1A29">
      <w:pPr>
        <w:widowControl/>
        <w:spacing w:line="560" w:lineRule="exact"/>
        <w:ind w:firstLine="5440" w:firstLineChars="1700"/>
        <w:jc w:val="left"/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常熟市统计局</w:t>
      </w:r>
    </w:p>
    <w:p w14:paraId="1716F7FD">
      <w:pPr>
        <w:widowControl/>
        <w:spacing w:line="560" w:lineRule="exact"/>
        <w:ind w:firstLine="5120" w:firstLineChars="1600"/>
        <w:jc w:val="left"/>
      </w:pP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 xml:space="preserve"> </w:t>
      </w:r>
      <w:r>
        <w:rPr>
          <w:rFonts w:ascii="仿宋_GB2312" w:hAnsi="仿宋" w:eastAsia="仿宋_GB2312" w:cs="仿宋"/>
          <w:sz w:val="32"/>
          <w:szCs w:val="32"/>
        </w:rPr>
        <w:t>202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3</w:t>
      </w:r>
      <w:r>
        <w:rPr>
          <w:rFonts w:hint="eastAsia" w:ascii="仿宋_GB2312" w:hAnsi="仿宋" w:eastAsia="仿宋_GB2312" w:cs="仿宋"/>
          <w:sz w:val="32"/>
          <w:szCs w:val="32"/>
        </w:rPr>
        <w:t>年</w:t>
      </w:r>
      <w:r>
        <w:rPr>
          <w:rFonts w:ascii="仿宋_GB2312" w:hAnsi="仿宋" w:eastAsia="仿宋_GB2312" w:cs="仿宋"/>
          <w:sz w:val="32"/>
          <w:szCs w:val="32"/>
        </w:rPr>
        <w:t>1</w:t>
      </w:r>
      <w:r>
        <w:rPr>
          <w:rFonts w:hint="eastAsia" w:ascii="仿宋_GB2312" w:hAnsi="仿宋" w:eastAsia="仿宋_GB2312" w:cs="仿宋"/>
          <w:sz w:val="32"/>
          <w:szCs w:val="32"/>
        </w:rPr>
        <w:t>月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18</w:t>
      </w:r>
      <w:r>
        <w:rPr>
          <w:rFonts w:hint="eastAsia" w:ascii="仿宋_GB2312" w:hAnsi="仿宋" w:eastAsia="仿宋_GB2312" w:cs="仿宋"/>
          <w:sz w:val="32"/>
          <w:szCs w:val="32"/>
        </w:rPr>
        <w:t>日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B66F79">
    <w:pPr>
      <w:pStyle w:val="2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3923EFE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LNJWO7QAAAABQEAAA8AAAAAAAAAAQAgAAAAIgAAAGRycy9k&#10;b3ducmV2LnhtbFBLAQIUABQAAAAIAIdO4kAaKjbh0QEAAKIDAAAOAAAAAAAAAAEAIAAAAB8BAABk&#10;cnMvZTJvRG9jLnhtbFBLBQYAAAAABgAGAFkBAAB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3923EFE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MyM2UwZWQwZTFiOWJiYzBiYzcyYjdkYmQxZTc0ODYifQ=="/>
  </w:docVars>
  <w:rsids>
    <w:rsidRoot w:val="79424AE4"/>
    <w:rsid w:val="003814A3"/>
    <w:rsid w:val="005E005F"/>
    <w:rsid w:val="006A70AE"/>
    <w:rsid w:val="00790633"/>
    <w:rsid w:val="0086583A"/>
    <w:rsid w:val="008C3D55"/>
    <w:rsid w:val="00906AA5"/>
    <w:rsid w:val="009315B3"/>
    <w:rsid w:val="00BE08E1"/>
    <w:rsid w:val="00E60D49"/>
    <w:rsid w:val="00EF1E08"/>
    <w:rsid w:val="00F44A4B"/>
    <w:rsid w:val="03520B4B"/>
    <w:rsid w:val="03F8244D"/>
    <w:rsid w:val="0A2359D4"/>
    <w:rsid w:val="13725CB7"/>
    <w:rsid w:val="191B3745"/>
    <w:rsid w:val="1A2C2469"/>
    <w:rsid w:val="1D0D1D20"/>
    <w:rsid w:val="1F530B25"/>
    <w:rsid w:val="206B03E1"/>
    <w:rsid w:val="21B657CE"/>
    <w:rsid w:val="236B56F3"/>
    <w:rsid w:val="255934D9"/>
    <w:rsid w:val="25E25090"/>
    <w:rsid w:val="284356D9"/>
    <w:rsid w:val="2DEC24B7"/>
    <w:rsid w:val="366A2FFA"/>
    <w:rsid w:val="3ED92155"/>
    <w:rsid w:val="3EFC1C71"/>
    <w:rsid w:val="4A6C6DDE"/>
    <w:rsid w:val="4B44416C"/>
    <w:rsid w:val="4F3976B2"/>
    <w:rsid w:val="506279AF"/>
    <w:rsid w:val="50E7118B"/>
    <w:rsid w:val="546262A5"/>
    <w:rsid w:val="54A13727"/>
    <w:rsid w:val="59633680"/>
    <w:rsid w:val="5D064B85"/>
    <w:rsid w:val="622F07F6"/>
    <w:rsid w:val="64673E30"/>
    <w:rsid w:val="66C5777F"/>
    <w:rsid w:val="6ABC248E"/>
    <w:rsid w:val="6E6D5BE3"/>
    <w:rsid w:val="76804546"/>
    <w:rsid w:val="77D970E3"/>
    <w:rsid w:val="78173812"/>
    <w:rsid w:val="79424AE4"/>
    <w:rsid w:val="7B244DF4"/>
    <w:rsid w:val="7C433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99" w:semiHidden="0" w:name="Strong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99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9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qFormat/>
    <w:uiPriority w:val="99"/>
    <w:pPr>
      <w:spacing w:beforeAutospacing="1" w:afterAutospacing="1"/>
      <w:jc w:val="left"/>
    </w:pPr>
    <w:rPr>
      <w:kern w:val="0"/>
      <w:sz w:val="24"/>
    </w:rPr>
  </w:style>
  <w:style w:type="character" w:styleId="7">
    <w:name w:val="Strong"/>
    <w:basedOn w:val="6"/>
    <w:qFormat/>
    <w:uiPriority w:val="99"/>
    <w:rPr>
      <w:rFonts w:cs="Times New Roman"/>
      <w:b/>
    </w:rPr>
  </w:style>
  <w:style w:type="character" w:customStyle="1" w:styleId="8">
    <w:name w:val="Footer Char"/>
    <w:basedOn w:val="6"/>
    <w:link w:val="2"/>
    <w:semiHidden/>
    <w:qFormat/>
    <w:locked/>
    <w:uiPriority w:val="99"/>
    <w:rPr>
      <w:rFonts w:ascii="Calibri" w:hAnsi="Calibri" w:cs="Times New Roman"/>
      <w:sz w:val="18"/>
      <w:szCs w:val="18"/>
    </w:rPr>
  </w:style>
  <w:style w:type="character" w:customStyle="1" w:styleId="9">
    <w:name w:val="Header Char"/>
    <w:basedOn w:val="6"/>
    <w:link w:val="3"/>
    <w:semiHidden/>
    <w:qFormat/>
    <w:locked/>
    <w:uiPriority w:val="99"/>
    <w:rPr>
      <w:rFonts w:ascii="Calibri" w:hAnsi="Calibri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6</Pages>
  <Words>1340</Words>
  <Characters>1401</Characters>
  <Lines>0</Lines>
  <Paragraphs>0</Paragraphs>
  <TotalTime>6</TotalTime>
  <ScaleCrop>false</ScaleCrop>
  <LinksUpToDate>false</LinksUpToDate>
  <CharactersWithSpaces>1402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2020-01-19T09:01:00Z</dcterms:created>
  <dc:creator>白白</dc:creator>
  <cp:lastModifiedBy>CSTJJ_YY</cp:lastModifiedBy>
  <cp:lastPrinted>2023-01-19T00:21:00Z</cp:lastPrinted>
  <dcterms:modified xsi:type="dcterms:W3CDTF">2024-11-29T01:17:35Z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0F5318BC353B4E65A72C5E81B66FC499</vt:lpwstr>
  </property>
</Properties>
</file>