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_GBK" w:hAnsi="宋体" w:eastAsia="方正小标宋_GBK" w:cs="宋体"/>
          <w:sz w:val="44"/>
          <w:szCs w:val="44"/>
        </w:rPr>
      </w:pPr>
      <w:r>
        <w:rPr>
          <w:rFonts w:hint="eastAsia" w:ascii="方正小标宋_GBK" w:hAnsi="宋体" w:eastAsia="方正小标宋_GBK" w:cs="宋体"/>
          <w:sz w:val="44"/>
          <w:szCs w:val="44"/>
        </w:rPr>
        <w:t>常熟市统计局</w:t>
      </w:r>
      <w:r>
        <w:rPr>
          <w:rFonts w:ascii="方正小标宋_GBK" w:hAnsi="宋体" w:eastAsia="方正小标宋_GBK" w:cs="宋体"/>
          <w:sz w:val="44"/>
          <w:szCs w:val="44"/>
        </w:rPr>
        <w:t>20</w:t>
      </w:r>
      <w:r>
        <w:rPr>
          <w:rFonts w:hint="eastAsia" w:ascii="方正小标宋_GBK" w:hAnsi="宋体" w:eastAsia="方正小标宋_GBK" w:cs="宋体"/>
          <w:sz w:val="44"/>
          <w:szCs w:val="44"/>
          <w:lang w:val="en-US" w:eastAsia="zh-CN"/>
        </w:rPr>
        <w:t>21</w:t>
      </w:r>
      <w:r>
        <w:rPr>
          <w:rFonts w:hint="eastAsia" w:ascii="方正小标宋_GBK" w:hAnsi="宋体" w:eastAsia="方正小标宋_GBK" w:cs="宋体"/>
          <w:sz w:val="44"/>
          <w:szCs w:val="44"/>
        </w:rPr>
        <w:t>年政府信息公开工作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_GBK" w:hAnsi="宋体" w:eastAsia="方正小标宋_GBK" w:cs="宋体"/>
          <w:sz w:val="44"/>
          <w:szCs w:val="44"/>
        </w:rPr>
      </w:pPr>
      <w:r>
        <w:rPr>
          <w:rFonts w:hint="eastAsia" w:ascii="方正小标宋_GBK" w:hAnsi="宋体" w:eastAsia="方正小标宋_GBK" w:cs="宋体"/>
          <w:sz w:val="44"/>
          <w:szCs w:val="44"/>
        </w:rPr>
        <w:t>年度报告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微软雅黑" w:eastAsia="仿宋_GB2312" w:cs="微软雅黑"/>
          <w:kern w:val="0"/>
          <w:sz w:val="32"/>
          <w:szCs w:val="32"/>
          <w:shd w:val="clear" w:color="auto" w:fill="FFFFFF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微软雅黑" w:eastAsia="仿宋_GB2312" w:cs="微软雅黑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微软雅黑" w:eastAsia="仿宋_GB2312" w:cs="微软雅黑"/>
          <w:kern w:val="0"/>
          <w:sz w:val="32"/>
          <w:szCs w:val="32"/>
          <w:shd w:val="clear" w:color="auto" w:fill="FFFFFF"/>
        </w:rPr>
        <w:t>根据《中华人民共和国政府信息公开条例》规定，现公布常熟市统计局</w:t>
      </w:r>
      <w:r>
        <w:rPr>
          <w:rFonts w:ascii="仿宋_GB2312" w:hAnsi="微软雅黑" w:eastAsia="仿宋_GB2312" w:cs="微软雅黑"/>
          <w:kern w:val="0"/>
          <w:sz w:val="32"/>
          <w:szCs w:val="32"/>
          <w:shd w:val="clear" w:color="auto" w:fill="FFFFFF"/>
        </w:rPr>
        <w:t>202</w:t>
      </w:r>
      <w:r>
        <w:rPr>
          <w:rFonts w:hint="eastAsia" w:ascii="仿宋_GB2312" w:hAnsi="微软雅黑" w:eastAsia="仿宋_GB2312" w:cs="微软雅黑"/>
          <w:kern w:val="0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仿宋_GB2312" w:hAnsi="微软雅黑" w:eastAsia="仿宋_GB2312" w:cs="微软雅黑"/>
          <w:kern w:val="0"/>
          <w:sz w:val="32"/>
          <w:szCs w:val="32"/>
          <w:shd w:val="clear" w:color="auto" w:fill="FFFFFF"/>
        </w:rPr>
        <w:t>年政府信息公开工作年度报告。本年报所列数据的统计期限自</w:t>
      </w:r>
      <w:r>
        <w:rPr>
          <w:rFonts w:ascii="仿宋_GB2312" w:hAnsi="微软雅黑" w:eastAsia="仿宋_GB2312" w:cs="微软雅黑"/>
          <w:kern w:val="0"/>
          <w:sz w:val="32"/>
          <w:szCs w:val="32"/>
          <w:shd w:val="clear" w:color="auto" w:fill="FFFFFF"/>
        </w:rPr>
        <w:t>202</w:t>
      </w:r>
      <w:r>
        <w:rPr>
          <w:rFonts w:hint="eastAsia" w:ascii="仿宋_GB2312" w:hAnsi="微软雅黑" w:eastAsia="仿宋_GB2312" w:cs="微软雅黑"/>
          <w:kern w:val="0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仿宋_GB2312" w:hAnsi="微软雅黑" w:eastAsia="仿宋_GB2312" w:cs="微软雅黑"/>
          <w:kern w:val="0"/>
          <w:sz w:val="32"/>
          <w:szCs w:val="32"/>
          <w:shd w:val="clear" w:color="auto" w:fill="FFFFFF"/>
        </w:rPr>
        <w:t>年</w:t>
      </w:r>
      <w:r>
        <w:rPr>
          <w:rFonts w:ascii="仿宋_GB2312" w:hAnsi="微软雅黑" w:eastAsia="仿宋_GB2312" w:cs="微软雅黑"/>
          <w:kern w:val="0"/>
          <w:sz w:val="32"/>
          <w:szCs w:val="32"/>
          <w:shd w:val="clear" w:color="auto" w:fill="FFFFFF"/>
        </w:rPr>
        <w:t>1</w:t>
      </w:r>
      <w:r>
        <w:rPr>
          <w:rFonts w:hint="eastAsia" w:ascii="仿宋_GB2312" w:hAnsi="微软雅黑" w:eastAsia="仿宋_GB2312" w:cs="微软雅黑"/>
          <w:kern w:val="0"/>
          <w:sz w:val="32"/>
          <w:szCs w:val="32"/>
          <w:shd w:val="clear" w:color="auto" w:fill="FFFFFF"/>
        </w:rPr>
        <w:t>月</w:t>
      </w:r>
      <w:r>
        <w:rPr>
          <w:rFonts w:ascii="仿宋_GB2312" w:hAnsi="微软雅黑" w:eastAsia="仿宋_GB2312" w:cs="微软雅黑"/>
          <w:kern w:val="0"/>
          <w:sz w:val="32"/>
          <w:szCs w:val="32"/>
          <w:shd w:val="clear" w:color="auto" w:fill="FFFFFF"/>
        </w:rPr>
        <w:t>1</w:t>
      </w:r>
      <w:r>
        <w:rPr>
          <w:rFonts w:hint="eastAsia" w:ascii="仿宋_GB2312" w:hAnsi="微软雅黑" w:eastAsia="仿宋_GB2312" w:cs="微软雅黑"/>
          <w:kern w:val="0"/>
          <w:sz w:val="32"/>
          <w:szCs w:val="32"/>
          <w:shd w:val="clear" w:color="auto" w:fill="FFFFFF"/>
        </w:rPr>
        <w:t>日起至</w:t>
      </w:r>
      <w:r>
        <w:rPr>
          <w:rFonts w:ascii="仿宋_GB2312" w:hAnsi="微软雅黑" w:eastAsia="仿宋_GB2312" w:cs="微软雅黑"/>
          <w:kern w:val="0"/>
          <w:sz w:val="32"/>
          <w:szCs w:val="32"/>
          <w:shd w:val="clear" w:color="auto" w:fill="FFFFFF"/>
        </w:rPr>
        <w:t>202</w:t>
      </w:r>
      <w:r>
        <w:rPr>
          <w:rFonts w:hint="eastAsia" w:ascii="仿宋_GB2312" w:hAnsi="微软雅黑" w:eastAsia="仿宋_GB2312" w:cs="微软雅黑"/>
          <w:kern w:val="0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仿宋_GB2312" w:hAnsi="微软雅黑" w:eastAsia="仿宋_GB2312" w:cs="微软雅黑"/>
          <w:kern w:val="0"/>
          <w:sz w:val="32"/>
          <w:szCs w:val="32"/>
          <w:shd w:val="clear" w:color="auto" w:fill="FFFFFF"/>
        </w:rPr>
        <w:t>年</w:t>
      </w:r>
      <w:r>
        <w:rPr>
          <w:rFonts w:ascii="仿宋_GB2312" w:hAnsi="微软雅黑" w:eastAsia="仿宋_GB2312" w:cs="微软雅黑"/>
          <w:kern w:val="0"/>
          <w:sz w:val="32"/>
          <w:szCs w:val="32"/>
          <w:shd w:val="clear" w:color="auto" w:fill="FFFFFF"/>
        </w:rPr>
        <w:t>12</w:t>
      </w:r>
      <w:r>
        <w:rPr>
          <w:rFonts w:hint="eastAsia" w:ascii="仿宋_GB2312" w:hAnsi="微软雅黑" w:eastAsia="仿宋_GB2312" w:cs="微软雅黑"/>
          <w:kern w:val="0"/>
          <w:sz w:val="32"/>
          <w:szCs w:val="32"/>
          <w:shd w:val="clear" w:color="auto" w:fill="FFFFFF"/>
        </w:rPr>
        <w:t>月</w:t>
      </w:r>
      <w:r>
        <w:rPr>
          <w:rFonts w:ascii="仿宋_GB2312" w:hAnsi="微软雅黑" w:eastAsia="仿宋_GB2312" w:cs="微软雅黑"/>
          <w:kern w:val="0"/>
          <w:sz w:val="32"/>
          <w:szCs w:val="32"/>
          <w:shd w:val="clear" w:color="auto" w:fill="FFFFFF"/>
        </w:rPr>
        <w:t>31</w:t>
      </w:r>
      <w:r>
        <w:rPr>
          <w:rFonts w:hint="eastAsia" w:ascii="仿宋_GB2312" w:hAnsi="微软雅黑" w:eastAsia="仿宋_GB2312" w:cs="微软雅黑"/>
          <w:kern w:val="0"/>
          <w:sz w:val="32"/>
          <w:szCs w:val="32"/>
          <w:shd w:val="clear" w:color="auto" w:fill="FFFFFF"/>
        </w:rPr>
        <w:t>日止。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一、总体情况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微软雅黑" w:eastAsia="仿宋_GB2312" w:cs="微软雅黑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微软雅黑" w:eastAsia="仿宋_GB2312" w:cs="微软雅黑"/>
          <w:kern w:val="0"/>
          <w:sz w:val="32"/>
          <w:szCs w:val="32"/>
          <w:shd w:val="clear" w:color="auto" w:fill="FFFFFF"/>
        </w:rPr>
        <w:t>202</w:t>
      </w:r>
      <w:r>
        <w:rPr>
          <w:rFonts w:hint="eastAsia" w:ascii="仿宋_GB2312" w:hAnsi="微软雅黑" w:eastAsia="仿宋_GB2312" w:cs="微软雅黑"/>
          <w:kern w:val="0"/>
          <w:sz w:val="32"/>
          <w:szCs w:val="32"/>
          <w:shd w:val="clear" w:color="auto" w:fill="FFFFFF"/>
          <w:lang w:val="en-US" w:eastAsia="zh-CN"/>
        </w:rPr>
        <w:t>1</w:t>
      </w:r>
      <w:r>
        <w:rPr>
          <w:rFonts w:hint="eastAsia" w:ascii="仿宋_GB2312" w:hAnsi="微软雅黑" w:eastAsia="仿宋_GB2312" w:cs="微软雅黑"/>
          <w:kern w:val="0"/>
          <w:sz w:val="32"/>
          <w:szCs w:val="32"/>
          <w:shd w:val="clear" w:color="auto" w:fill="FFFFFF"/>
        </w:rPr>
        <w:t>年，市统计局高度重视政府信息公开工作，严格落实《中华人民共和国政府信息公开条例》，把政府信息公开工作作为统计工作的基础工程、窗口工程和服务工程来抓，</w:t>
      </w:r>
      <w:r>
        <w:rPr>
          <w:rFonts w:hint="eastAsia" w:ascii="仿宋_GB2312" w:hAnsi="微软雅黑" w:eastAsia="仿宋_GB2312" w:cs="微软雅黑"/>
          <w:kern w:val="0"/>
          <w:sz w:val="32"/>
          <w:szCs w:val="32"/>
          <w:shd w:val="clear" w:color="auto" w:fill="FFFFFF"/>
          <w:lang w:val="en-US" w:eastAsia="zh-CN"/>
        </w:rPr>
        <w:t>认真做好政府信息公开的各项工作，</w:t>
      </w:r>
      <w:r>
        <w:rPr>
          <w:rFonts w:hint="eastAsia" w:ascii="仿宋_GB2312" w:hAnsi="微软雅黑" w:eastAsia="仿宋_GB2312" w:cs="微软雅黑"/>
          <w:kern w:val="0"/>
          <w:sz w:val="32"/>
          <w:szCs w:val="32"/>
          <w:shd w:val="clear" w:color="auto" w:fill="FFFFFF"/>
        </w:rPr>
        <w:t>不断规范政府信息公开内容，突出政府信息公开重点</w:t>
      </w:r>
      <w:r>
        <w:rPr>
          <w:rFonts w:hint="eastAsia" w:ascii="仿宋_GB2312" w:hAnsi="微软雅黑" w:eastAsia="仿宋_GB2312" w:cs="微软雅黑"/>
          <w:kern w:val="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仿宋_GB2312" w:hAnsi="微软雅黑" w:eastAsia="仿宋_GB2312" w:cs="微软雅黑"/>
          <w:kern w:val="0"/>
          <w:sz w:val="32"/>
          <w:szCs w:val="32"/>
          <w:shd w:val="clear" w:color="auto" w:fill="FFFFFF"/>
        </w:rPr>
        <w:t>提升政府信息公开的质量和实效，现结合我局实际，将总体情况报</w:t>
      </w:r>
      <w:r>
        <w:rPr>
          <w:rFonts w:hint="eastAsia" w:ascii="仿宋_GB2312" w:hAnsi="微软雅黑" w:eastAsia="仿宋_GB2312" w:cs="微软雅黑"/>
          <w:kern w:val="0"/>
          <w:sz w:val="32"/>
          <w:szCs w:val="32"/>
          <w:shd w:val="clear" w:color="auto" w:fill="FFFFFF"/>
          <w:lang w:val="en-US" w:eastAsia="zh-CN"/>
        </w:rPr>
        <w:t>告如下：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微软雅黑" w:eastAsia="仿宋_GB2312" w:cs="微软雅黑"/>
          <w:kern w:val="0"/>
          <w:sz w:val="32"/>
          <w:szCs w:val="32"/>
          <w:shd w:val="clear" w:color="auto" w:fill="FFFFFF"/>
          <w:lang w:val="en-US" w:eastAsia="zh-CN"/>
        </w:rPr>
        <w:t>（一）主动公开情况。2021年，市统计</w:t>
      </w:r>
      <w:r>
        <w:rPr>
          <w:rFonts w:hint="eastAsia" w:ascii="仿宋_GB2312" w:hAnsi="仿宋" w:eastAsia="仿宋_GB2312" w:cs="仿宋"/>
          <w:sz w:val="32"/>
          <w:szCs w:val="32"/>
        </w:rPr>
        <w:t>局积极利用“中国常熟”政府门户网站主动向社会公众公开统计部门信息。全年在“中国常熟”累计公布各类信</w:t>
      </w:r>
      <w:r>
        <w:rPr>
          <w:rFonts w:hint="eastAsia" w:ascii="仿宋_GB2312" w:hAnsi="微软雅黑" w:eastAsia="仿宋_GB2312" w:cs="微软雅黑"/>
          <w:kern w:val="0"/>
          <w:sz w:val="32"/>
          <w:szCs w:val="32"/>
          <w:shd w:val="clear" w:color="auto" w:fill="FFFFFF"/>
          <w:lang w:val="en-US" w:eastAsia="zh-CN"/>
        </w:rPr>
        <w:t>息共188条（不重复</w:t>
      </w:r>
      <w:r>
        <w:rPr>
          <w:rFonts w:hint="eastAsia" w:ascii="仿宋_GB2312" w:hAnsi="仿宋" w:eastAsia="仿宋_GB2312" w:cs="仿宋"/>
          <w:sz w:val="32"/>
          <w:szCs w:val="32"/>
        </w:rPr>
        <w:t>计算），其中，统计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部门动态</w:t>
      </w:r>
      <w:r>
        <w:rPr>
          <w:rFonts w:hint="eastAsia" w:ascii="仿宋_GB2312" w:hAnsi="仿宋" w:eastAsia="仿宋_GB2312" w:cs="仿宋"/>
          <w:sz w:val="32"/>
          <w:szCs w:val="32"/>
        </w:rPr>
        <w:t>11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 w:cs="仿宋"/>
          <w:sz w:val="32"/>
          <w:szCs w:val="32"/>
        </w:rPr>
        <w:t>条，阶段性统计数据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22</w:t>
      </w:r>
      <w:r>
        <w:rPr>
          <w:rFonts w:hint="eastAsia" w:ascii="仿宋_GB2312" w:hAnsi="仿宋" w:eastAsia="仿宋_GB2312" w:cs="仿宋"/>
          <w:sz w:val="32"/>
          <w:szCs w:val="32"/>
        </w:rPr>
        <w:t>篇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其他动态55条</w:t>
      </w:r>
      <w:r>
        <w:rPr>
          <w:rFonts w:hint="eastAsia" w:ascii="仿宋_GB2312" w:hAnsi="仿宋" w:eastAsia="仿宋_GB2312" w:cs="仿宋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二）依申请公开情况。认真贯彻落实《江苏省政府办公厅关于规范政府信息依申请公开办理程序的意见》和《江苏省政府信息公开申请办理答复规范》等文件，进一步明确内部职责分工、办理流程和答复格式，严格规范政府信息依申请公开办理工作。</w:t>
      </w:r>
      <w:r>
        <w:rPr>
          <w:rFonts w:ascii="仿宋_GB2312" w:hAnsi="仿宋" w:eastAsia="仿宋_GB2312" w:cs="仿宋"/>
          <w:sz w:val="32"/>
          <w:szCs w:val="32"/>
        </w:rPr>
        <w:t>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 w:cs="仿宋"/>
          <w:sz w:val="32"/>
          <w:szCs w:val="32"/>
        </w:rPr>
        <w:t>年，共受理政府信息公开申请</w:t>
      </w:r>
      <w:r>
        <w:rPr>
          <w:rFonts w:ascii="仿宋_GB2312" w:hAnsi="仿宋" w:eastAsia="仿宋_GB2312" w:cs="仿宋"/>
          <w:sz w:val="32"/>
          <w:szCs w:val="32"/>
        </w:rPr>
        <w:t>2</w:t>
      </w:r>
      <w:r>
        <w:rPr>
          <w:rFonts w:hint="eastAsia" w:ascii="仿宋_GB2312" w:hAnsi="仿宋" w:eastAsia="仿宋_GB2312" w:cs="仿宋"/>
          <w:sz w:val="32"/>
          <w:szCs w:val="32"/>
        </w:rPr>
        <w:t>件，按时办理</w:t>
      </w:r>
      <w:r>
        <w:rPr>
          <w:rFonts w:ascii="仿宋_GB2312" w:hAnsi="仿宋" w:eastAsia="仿宋_GB2312" w:cs="仿宋"/>
          <w:sz w:val="32"/>
          <w:szCs w:val="32"/>
        </w:rPr>
        <w:t>2</w:t>
      </w:r>
      <w:r>
        <w:rPr>
          <w:rFonts w:hint="eastAsia" w:ascii="仿宋_GB2312" w:hAnsi="仿宋" w:eastAsia="仿宋_GB2312" w:cs="仿宋"/>
          <w:sz w:val="32"/>
          <w:szCs w:val="32"/>
        </w:rPr>
        <w:t>件。同时，及时认真办理寒山闻钟、在线咨询、部门信箱和“</w:t>
      </w:r>
      <w:r>
        <w:rPr>
          <w:rFonts w:ascii="仿宋_GB2312" w:hAnsi="仿宋" w:eastAsia="仿宋_GB2312" w:cs="仿宋"/>
          <w:sz w:val="32"/>
          <w:szCs w:val="32"/>
        </w:rPr>
        <w:t>12345</w:t>
      </w:r>
      <w:r>
        <w:rPr>
          <w:rFonts w:hint="eastAsia" w:ascii="仿宋_GB2312" w:hAnsi="仿宋" w:eastAsia="仿宋_GB2312" w:cs="仿宋"/>
          <w:sz w:val="32"/>
          <w:szCs w:val="32"/>
        </w:rPr>
        <w:t>”热线信箱等事宜共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39</w:t>
      </w:r>
      <w:r>
        <w:rPr>
          <w:rFonts w:hint="eastAsia" w:ascii="仿宋_GB2312" w:hAnsi="仿宋" w:eastAsia="仿宋_GB2312" w:cs="仿宋"/>
          <w:sz w:val="32"/>
          <w:szCs w:val="32"/>
        </w:rPr>
        <w:t>条，积极回应社会公众关心的热点问题，回复率达到</w:t>
      </w:r>
      <w:r>
        <w:rPr>
          <w:rFonts w:ascii="仿宋_GB2312" w:hAnsi="仿宋" w:eastAsia="仿宋_GB2312" w:cs="仿宋"/>
          <w:sz w:val="32"/>
          <w:szCs w:val="32"/>
        </w:rPr>
        <w:t>100%</w:t>
      </w:r>
      <w:r>
        <w:rPr>
          <w:rFonts w:hint="eastAsia" w:ascii="仿宋_GB2312" w:hAnsi="仿宋" w:eastAsia="仿宋_GB2312" w:cs="仿宋"/>
          <w:sz w:val="32"/>
          <w:szCs w:val="32"/>
        </w:rPr>
        <w:t>，没有超期回复现象。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三）政府信息管理情况。健全信息采集、审核、发布、更新机制，保证发布信息的准确、及时、全面、高效。严格落实“上网信息发布审批”制度，编发的各类统计数据、统计信息，由科室负责人初审，按规定程序报局分管领导签发。完善政府网站安全保障机制，落实安全防护措施，提升网站防攻击、防篡改、防病毒能力，确保网站安全可靠运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（四）平台建设情况。严格按照《关于进一步做好常熟政务新媒体工作的通知》文件精神，切实</w:t>
      </w:r>
      <w:r>
        <w:rPr>
          <w:rFonts w:hint="eastAsia" w:ascii="仿宋_GB2312" w:hAnsi="仿宋" w:eastAsia="仿宋_GB2312" w:cs="仿宋"/>
          <w:bCs/>
          <w:sz w:val="32"/>
          <w:szCs w:val="32"/>
        </w:rPr>
        <w:t>做好“常熟统计”微信公众号管理工作</w:t>
      </w:r>
      <w:r>
        <w:rPr>
          <w:rFonts w:hint="eastAsia" w:ascii="仿宋_GB2312" w:hAnsi="仿宋" w:eastAsia="仿宋_GB2312" w:cs="仿宋"/>
          <w:sz w:val="32"/>
          <w:szCs w:val="32"/>
        </w:rPr>
        <w:t>，明确管理责任，严格内容生产和发布审核，全年共发布统计工作动态、数据解读、普查要闻共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127</w:t>
      </w:r>
      <w:r>
        <w:rPr>
          <w:rFonts w:hint="eastAsia" w:ascii="仿宋_GB2312" w:hAnsi="仿宋" w:eastAsia="仿宋_GB2312" w:cs="仿宋"/>
          <w:sz w:val="32"/>
          <w:szCs w:val="32"/>
        </w:rPr>
        <w:t>条。</w:t>
      </w:r>
      <w:r>
        <w:rPr>
          <w:rFonts w:hint="eastAsia" w:ascii="仿宋_GB2312" w:hAnsi="仿宋" w:eastAsia="仿宋_GB2312"/>
          <w:sz w:val="32"/>
          <w:szCs w:val="32"/>
        </w:rPr>
        <w:t>积极探索“互联网</w:t>
      </w:r>
      <w:r>
        <w:rPr>
          <w:rFonts w:ascii="仿宋_GB2312" w:hAnsi="仿宋" w:eastAsia="仿宋_GB2312"/>
          <w:sz w:val="32"/>
          <w:szCs w:val="32"/>
        </w:rPr>
        <w:t>+</w:t>
      </w:r>
      <w:r>
        <w:rPr>
          <w:rFonts w:hint="eastAsia" w:ascii="仿宋_GB2312" w:hAnsi="仿宋" w:eastAsia="仿宋_GB2312"/>
          <w:sz w:val="32"/>
          <w:szCs w:val="32"/>
        </w:rPr>
        <w:t>统计”的应用，进一步推进统计大数据平台建设，加载完善了历年《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常熟</w:t>
      </w:r>
      <w:r>
        <w:rPr>
          <w:rFonts w:hint="eastAsia" w:ascii="仿宋_GB2312" w:hAnsi="仿宋" w:eastAsia="仿宋_GB2312"/>
          <w:sz w:val="32"/>
          <w:szCs w:val="32"/>
        </w:rPr>
        <w:t>统计年鉴》等年度数据资料。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（五）监督保障情况。持续优化考评体系，将信息工作纳入对全体干部职工的年度考核，明确信息工作考核目标任务，每月进行汇总整理，每季度进行考核打分，全面提升机关工作效能和工作实绩。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同时，积极推进重点领域信息公开，利用“中国常熟”政府门户网站，公布《20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20</w:t>
      </w:r>
      <w:r>
        <w:rPr>
          <w:rFonts w:hint="eastAsia" w:ascii="仿宋_GB2312" w:hAnsi="仿宋" w:eastAsia="仿宋_GB2312" w:cs="仿宋"/>
          <w:sz w:val="32"/>
          <w:szCs w:val="32"/>
        </w:rPr>
        <w:t>年常熟市国民经济和社会发展统计公报》，准确反映常熟经济发展状况。公布《中华人民共和国统计法实施条例》，公开行政执法制度、执法依据等内容，在执法过程中做到执法依据、要求、权利、义务全公开，保障执法对象的合法权益。在“江苏省预决算公开统一平台”上按时公布常熟市统计局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020</w:t>
      </w:r>
      <w:r>
        <w:rPr>
          <w:rFonts w:hint="eastAsia" w:ascii="仿宋_GB2312" w:hAnsi="仿宋" w:eastAsia="仿宋_GB2312" w:cs="仿宋"/>
          <w:sz w:val="32"/>
          <w:szCs w:val="32"/>
        </w:rPr>
        <w:t>年部门决算和202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 w:cs="仿宋"/>
          <w:sz w:val="32"/>
          <w:szCs w:val="32"/>
        </w:rPr>
        <w:t>年部门预算，使部门运行更加公开透明。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sz w:val="32"/>
          <w:szCs w:val="32"/>
        </w:rPr>
      </w:pPr>
      <w:r>
        <w:rPr>
          <w:rFonts w:ascii="仿宋_GB2312" w:hAnsi="仿宋" w:eastAsia="仿宋_GB2312" w:cs="仿宋"/>
          <w:sz w:val="32"/>
          <w:szCs w:val="32"/>
        </w:rPr>
        <w:t>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 w:cs="仿宋"/>
          <w:sz w:val="32"/>
          <w:szCs w:val="32"/>
        </w:rPr>
        <w:t>年，全年未收取任何政府信息公开费用，未发生因政府信息公开申请行政复议、提起行政诉讼的情况。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二、主动公开政府信息情况</w:t>
      </w:r>
    </w:p>
    <w:tbl>
      <w:tblPr>
        <w:tblStyle w:val="3"/>
        <w:tblpPr w:leftFromText="180" w:rightFromText="180" w:vertAnchor="text" w:horzAnchor="page" w:tblpX="1319" w:tblpY="318"/>
        <w:tblOverlap w:val="never"/>
        <w:tblW w:w="9740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2435"/>
        <w:gridCol w:w="2435"/>
        <w:gridCol w:w="243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740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第二十条第（一）项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</w:t>
            </w:r>
            <w:r>
              <w:rPr>
                <w:rFonts w:ascii="宋体" w:hAnsi="宋体" w:eastAsia="宋体" w:cs="Calibri"/>
                <w:kern w:val="0"/>
                <w:sz w:val="20"/>
                <w:szCs w:val="20"/>
              </w:rPr>
              <w:t>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发件</w:t>
            </w:r>
            <w:r>
              <w:rPr>
                <w:rFonts w:ascii="宋体" w:hAnsi="宋体" w:eastAsia="宋体" w:cs="Calibri"/>
                <w:kern w:val="0"/>
                <w:sz w:val="20"/>
                <w:szCs w:val="20"/>
              </w:rPr>
              <w:t>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本年废止件数</w:t>
            </w:r>
          </w:p>
        </w:tc>
        <w:tc>
          <w:tcPr>
            <w:tcW w:w="243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现行有效件</w:t>
            </w:r>
            <w:r>
              <w:rPr>
                <w:rFonts w:ascii="宋体" w:hAnsi="宋体" w:eastAsia="宋体" w:cs="Calibri"/>
                <w:kern w:val="0"/>
                <w:sz w:val="20"/>
                <w:szCs w:val="20"/>
              </w:rPr>
              <w:t>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规章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行政规范性文件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　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243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第二十条第（五）项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行政许可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第二十条第（六）项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本年处理决定数量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行政处罚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行政强制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　</w:t>
            </w: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9740" w:type="dxa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第二十条第（八）项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信息内容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本年收费金额（单位：万元）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atLeast"/>
        </w:trPr>
        <w:tc>
          <w:tcPr>
            <w:tcW w:w="243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  <w:t>行政事业性收费</w:t>
            </w:r>
          </w:p>
        </w:tc>
        <w:tc>
          <w:tcPr>
            <w:tcW w:w="7305" w:type="dxa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sz w:val="32"/>
          <w:szCs w:val="32"/>
        </w:rPr>
        <w:t>收到和处理政府信息公开申请情况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</w:rPr>
      </w:pPr>
    </w:p>
    <w:tbl>
      <w:tblPr>
        <w:tblStyle w:val="3"/>
        <w:tblW w:w="9748" w:type="dxa"/>
        <w:jc w:val="cente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68"/>
        <w:gridCol w:w="943"/>
        <w:gridCol w:w="3220"/>
        <w:gridCol w:w="688"/>
        <w:gridCol w:w="688"/>
        <w:gridCol w:w="688"/>
        <w:gridCol w:w="688"/>
        <w:gridCol w:w="688"/>
        <w:gridCol w:w="688"/>
        <w:gridCol w:w="689"/>
      </w:tblGrid>
      <w:tr>
        <w:trPr>
          <w:jc w:val="center"/>
        </w:trPr>
        <w:tc>
          <w:tcPr>
            <w:tcW w:w="4931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（本列数据的勾稽关系为：第一项加第二项之和，等于第三项加第四项之和）</w:t>
            </w:r>
          </w:p>
        </w:tc>
        <w:tc>
          <w:tcPr>
            <w:tcW w:w="4817" w:type="dxa"/>
            <w:gridSpan w:val="7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申请人情况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440" w:type="dxa"/>
            <w:gridSpan w:val="5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689" w:type="dxa"/>
            <w:vMerge w:val="restart"/>
            <w:tcBorders>
              <w:top w:val="single" w:color="auto" w:sz="8" w:space="0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商业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企业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科研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68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</w:p>
        </w:tc>
        <w:tc>
          <w:tcPr>
            <w:tcW w:w="0" w:type="auto"/>
            <w:vMerge w:val="continue"/>
            <w:tcBorders>
              <w:top w:val="single" w:color="auto" w:sz="8" w:space="0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768" w:type="dxa"/>
            <w:vMerge w:val="restart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三、本年度办理结果</w:t>
            </w: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（二）部分公开</w:t>
            </w:r>
            <w:r>
              <w:rPr>
                <w:rFonts w:hint="eastAsia" w:ascii="楷体" w:hAnsi="楷体" w:eastAsia="楷体" w:cs="宋体"/>
                <w:kern w:val="0"/>
                <w:sz w:val="20"/>
                <w:szCs w:val="20"/>
              </w:rPr>
              <w:t>（区分处理的，只计这一情形，不计其他情形）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（三）不予公开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5.属于三类内部事务信息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（四）无法提供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1.本机关不掌握相关政府信息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2.没有现成信息需要另行制作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3.补正后申请内容仍不明确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（五）不予处理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3.要求提供公开出版物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4.无正当理由大量反复申请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9" w:hRule="atLeast"/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5.要求行政机关确认或重新出具已获取信息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943" w:type="dxa"/>
            <w:vMerge w:val="restart"/>
            <w:tcBorders>
              <w:top w:val="inset" w:color="auto" w:sz="8" w:space="0"/>
              <w:left w:val="nil"/>
              <w:bottom w:val="inset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1.申请人无正当理由逾期不补正、行政机关不再处理其政府信息公开申请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inset" w:color="auto" w:sz="8" w:space="0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2.申请人逾期未按收费通知要求缴纳费用、行政机关不再处理其政府信息公开申请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 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inset" w:color="auto" w:sz="8" w:space="0"/>
              <w:left w:val="nil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3.其他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8" w:space="0"/>
              <w:bottom w:val="inset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4163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4931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Calibri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ascii="Calibri" w:hAnsi="Calibri" w:eastAsia="宋体" w:cs="Calibri"/>
                <w:kern w:val="0"/>
                <w:sz w:val="20"/>
                <w:szCs w:val="20"/>
              </w:rPr>
              <w:t> </w:t>
            </w:r>
          </w:p>
        </w:tc>
        <w:tc>
          <w:tcPr>
            <w:tcW w:w="68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top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kern w:val="0"/>
                <w:sz w:val="20"/>
                <w:szCs w:val="20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宋体" w:hAnsi="宋体" w:eastAsia="宋体" w:cs="宋体"/>
          <w:color w:val="333333"/>
          <w:kern w:val="0"/>
          <w:sz w:val="24"/>
          <w:szCs w:val="24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bookmarkStart w:id="0" w:name="_GoBack"/>
      <w:bookmarkEnd w:id="0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四、政府信息公开行政复议、行政诉讼情况</w:t>
      </w:r>
    </w:p>
    <w:tbl>
      <w:tblPr>
        <w:tblStyle w:val="3"/>
        <w:tblpPr w:leftFromText="180" w:rightFromText="180" w:vertAnchor="text" w:horzAnchor="page" w:tblpX="1197" w:tblpY="337"/>
        <w:tblOverlap w:val="never"/>
        <w:tblW w:w="9748" w:type="dxa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49"/>
        <w:gridCol w:w="649"/>
        <w:gridCol w:w="649"/>
        <w:gridCol w:w="649"/>
        <w:gridCol w:w="649"/>
        <w:gridCol w:w="649"/>
        <w:gridCol w:w="649"/>
        <w:gridCol w:w="650"/>
        <w:gridCol w:w="650"/>
        <w:gridCol w:w="650"/>
        <w:gridCol w:w="651"/>
        <w:gridCol w:w="651"/>
        <w:gridCol w:w="651"/>
        <w:gridCol w:w="651"/>
        <w:gridCol w:w="651"/>
      </w:tblGrid>
      <w:tr>
        <w:tc>
          <w:tcPr>
            <w:tcW w:w="324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行政复议</w:t>
            </w:r>
          </w:p>
        </w:tc>
        <w:tc>
          <w:tcPr>
            <w:tcW w:w="6503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行政诉讼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结果维持</w:t>
            </w:r>
          </w:p>
        </w:tc>
        <w:tc>
          <w:tcPr>
            <w:tcW w:w="649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49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总计</w:t>
            </w:r>
          </w:p>
        </w:tc>
        <w:tc>
          <w:tcPr>
            <w:tcW w:w="324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未经复议直接起诉</w:t>
            </w:r>
          </w:p>
        </w:tc>
        <w:tc>
          <w:tcPr>
            <w:tcW w:w="325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复议后起诉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49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维持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结果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纠正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结果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尚未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审结</w:t>
            </w:r>
          </w:p>
        </w:tc>
        <w:tc>
          <w:tcPr>
            <w:tcW w:w="6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49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 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0</w:t>
            </w:r>
          </w:p>
        </w:tc>
        <w:tc>
          <w:tcPr>
            <w:tcW w:w="6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五、存在的主要问题及改进情况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sz w:val="32"/>
          <w:szCs w:val="32"/>
        </w:rPr>
      </w:pPr>
      <w:r>
        <w:rPr>
          <w:rFonts w:ascii="仿宋_GB2312" w:hAnsi="仿宋" w:eastAsia="仿宋_GB2312" w:cs="仿宋"/>
          <w:sz w:val="32"/>
          <w:szCs w:val="32"/>
        </w:rPr>
        <w:t>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1</w:t>
      </w:r>
      <w:r>
        <w:rPr>
          <w:rFonts w:hint="eastAsia" w:ascii="仿宋_GB2312" w:hAnsi="仿宋" w:eastAsia="仿宋_GB2312" w:cs="仿宋"/>
          <w:sz w:val="32"/>
          <w:szCs w:val="32"/>
        </w:rPr>
        <w:t>年，市统计局政府信息公开工作取得一定成效，但还存在一些不足：一是政府信息公开落实力度不够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"/>
          <w:sz w:val="32"/>
          <w:szCs w:val="32"/>
        </w:rPr>
        <w:t>信息公开内容有待丰富</w:t>
      </w:r>
      <w:r>
        <w:rPr>
          <w:rFonts w:hint="eastAsia" w:ascii="仿宋_GB2312" w:hAnsi="仿宋" w:eastAsia="仿宋_GB2312" w:cs="仿宋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 w:cs="仿宋"/>
          <w:sz w:val="32"/>
          <w:szCs w:val="32"/>
        </w:rPr>
        <w:t>政策解读和回应群众关切工作需要加强。二是制度机制建设不够。建立完善主动公开、依申请公开信息等制度规范不够，推进公开工作的标准化建设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还需加强</w:t>
      </w:r>
      <w:r>
        <w:rPr>
          <w:rFonts w:hint="eastAsia" w:ascii="仿宋_GB2312" w:hAnsi="仿宋" w:eastAsia="仿宋_GB2312" w:cs="仿宋"/>
          <w:sz w:val="32"/>
          <w:szCs w:val="32"/>
        </w:rPr>
        <w:t>。</w:t>
      </w:r>
      <w:r>
        <w:rPr>
          <w:rFonts w:ascii="仿宋_GB2312" w:hAnsi="仿宋" w:eastAsia="仿宋_GB2312" w:cs="仿宋"/>
          <w:sz w:val="32"/>
          <w:szCs w:val="32"/>
        </w:rPr>
        <w:t>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</w:t>
      </w:r>
      <w:r>
        <w:rPr>
          <w:rFonts w:hint="eastAsia" w:ascii="仿宋_GB2312" w:hAnsi="仿宋" w:eastAsia="仿宋_GB2312" w:cs="仿宋"/>
          <w:sz w:val="32"/>
          <w:szCs w:val="32"/>
        </w:rPr>
        <w:t>年，市统计局将继续深入贯彻落实新《条例》，重点做好以下几方面工作：</w:t>
      </w:r>
      <w:r>
        <w:rPr>
          <w:rFonts w:hint="eastAsia" w:ascii="仿宋_GB2312" w:eastAsia="仿宋_GB2312"/>
          <w:color w:val="000000"/>
          <w:kern w:val="0"/>
          <w:sz w:val="32"/>
          <w:szCs w:val="32"/>
        </w:rPr>
        <w:t>一是</w:t>
      </w:r>
      <w:r>
        <w:rPr>
          <w:rFonts w:hint="eastAsia" w:ascii="仿宋_GB2312" w:eastAsia="仿宋_GB2312"/>
          <w:color w:val="000000"/>
          <w:sz w:val="32"/>
          <w:szCs w:val="32"/>
        </w:rPr>
        <w:t>进一步加强培训和监督，积极开展政务公开和政府信息公开业务培训和研讨交流，提升相关工作人员的业务水平和专业素质。继续健全完善政府信息公开工作制度，确保做到政府信息及时、主动公开。</w:t>
      </w:r>
      <w:r>
        <w:rPr>
          <w:rFonts w:hint="eastAsia" w:ascii="仿宋_GB2312" w:hAnsi="仿宋" w:eastAsia="仿宋_GB2312" w:cs="仿宋"/>
          <w:sz w:val="32"/>
          <w:szCs w:val="32"/>
        </w:rPr>
        <w:t>二是进一步加强</w:t>
      </w:r>
      <w:r>
        <w:rPr>
          <w:rFonts w:hint="eastAsia" w:ascii="仿宋_GB2312" w:hAnsi="仿宋" w:eastAsia="仿宋_GB2312"/>
          <w:sz w:val="32"/>
          <w:szCs w:val="32"/>
        </w:rPr>
        <w:t>统计服务、统计发声、数据解读</w:t>
      </w:r>
      <w:r>
        <w:rPr>
          <w:rFonts w:hint="eastAsia" w:ascii="仿宋_GB2312" w:hAnsi="仿宋" w:eastAsia="仿宋_GB2312" w:cs="仿宋"/>
          <w:sz w:val="32"/>
          <w:szCs w:val="32"/>
        </w:rPr>
        <w:t>工作，全方位、多角度宣传解读统计数据，加强重点领域政府信息的采集，提高信息质量，丰富公开内容。三是进一步优化政府信息公开平台，确保统计信息的权威性、准确性、及时性，着力加强“常熟统计”微信公众号管理运行，为人民群众提供快捷、方便的统计信息服务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无。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仿宋_GB2312" w:hAnsi="仿宋" w:eastAsia="仿宋_GB2312" w:cs="仿宋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eastAsia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常熟市统计局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right"/>
        <w:textAlignment w:val="auto"/>
        <w:rPr>
          <w:rFonts w:hint="default" w:ascii="仿宋_GB2312" w:hAnsi="仿宋" w:eastAsia="仿宋_GB2312" w:cs="仿宋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2022年1月19日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141967"/>
    <w:rsid w:val="003D0C2C"/>
    <w:rsid w:val="00D96D75"/>
    <w:rsid w:val="00EF4ED9"/>
    <w:rsid w:val="013417A1"/>
    <w:rsid w:val="04634AD6"/>
    <w:rsid w:val="06101734"/>
    <w:rsid w:val="06C3720C"/>
    <w:rsid w:val="070A53EC"/>
    <w:rsid w:val="07615122"/>
    <w:rsid w:val="0966389E"/>
    <w:rsid w:val="0AAD4BFB"/>
    <w:rsid w:val="0AD9329F"/>
    <w:rsid w:val="0DE3342C"/>
    <w:rsid w:val="0F371439"/>
    <w:rsid w:val="0F4D1B57"/>
    <w:rsid w:val="10965DC1"/>
    <w:rsid w:val="10B53582"/>
    <w:rsid w:val="124378C5"/>
    <w:rsid w:val="156246A2"/>
    <w:rsid w:val="16F33382"/>
    <w:rsid w:val="16FC1CBF"/>
    <w:rsid w:val="184E39BE"/>
    <w:rsid w:val="190307F0"/>
    <w:rsid w:val="1A161DD4"/>
    <w:rsid w:val="1C46496E"/>
    <w:rsid w:val="207B7A29"/>
    <w:rsid w:val="20AD6BFE"/>
    <w:rsid w:val="21434858"/>
    <w:rsid w:val="246A4B60"/>
    <w:rsid w:val="24AA5111"/>
    <w:rsid w:val="25B322C2"/>
    <w:rsid w:val="2723669D"/>
    <w:rsid w:val="288D0F1C"/>
    <w:rsid w:val="29203C1C"/>
    <w:rsid w:val="29414340"/>
    <w:rsid w:val="29DE5DD1"/>
    <w:rsid w:val="2B0C1D06"/>
    <w:rsid w:val="2E7703EF"/>
    <w:rsid w:val="2ECA0699"/>
    <w:rsid w:val="317643F3"/>
    <w:rsid w:val="335E58C9"/>
    <w:rsid w:val="373C557A"/>
    <w:rsid w:val="37A62EFF"/>
    <w:rsid w:val="38834293"/>
    <w:rsid w:val="38DE78CA"/>
    <w:rsid w:val="39D61E46"/>
    <w:rsid w:val="3D2452BB"/>
    <w:rsid w:val="41435F55"/>
    <w:rsid w:val="42A50C57"/>
    <w:rsid w:val="45153E89"/>
    <w:rsid w:val="45C20B60"/>
    <w:rsid w:val="46F744E2"/>
    <w:rsid w:val="48E8133A"/>
    <w:rsid w:val="4D49790B"/>
    <w:rsid w:val="4E3C47ED"/>
    <w:rsid w:val="50E328C0"/>
    <w:rsid w:val="523C46D5"/>
    <w:rsid w:val="526F5F61"/>
    <w:rsid w:val="52F84ACF"/>
    <w:rsid w:val="56641837"/>
    <w:rsid w:val="57A933A9"/>
    <w:rsid w:val="5BA62948"/>
    <w:rsid w:val="5C0C6FC0"/>
    <w:rsid w:val="607E4BC5"/>
    <w:rsid w:val="60A2179E"/>
    <w:rsid w:val="640912EC"/>
    <w:rsid w:val="64F83E66"/>
    <w:rsid w:val="655C14D7"/>
    <w:rsid w:val="65A94591"/>
    <w:rsid w:val="66025EE3"/>
    <w:rsid w:val="66343299"/>
    <w:rsid w:val="68EC0772"/>
    <w:rsid w:val="6F020813"/>
    <w:rsid w:val="6F9E158A"/>
    <w:rsid w:val="705F2FD9"/>
    <w:rsid w:val="70D47D0A"/>
    <w:rsid w:val="717A205E"/>
    <w:rsid w:val="72EA5388"/>
    <w:rsid w:val="748A512D"/>
    <w:rsid w:val="74D76026"/>
    <w:rsid w:val="7876239D"/>
    <w:rsid w:val="7B141967"/>
    <w:rsid w:val="7CD45E80"/>
    <w:rsid w:val="7D4F7668"/>
    <w:rsid w:val="7F41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2022-01-11T06:49:00Z</dcterms:created>
  <dc:creator>小小李子园</dc:creator>
  <cp:lastModifiedBy>小小李子园</cp:lastModifiedBy>
  <cp:lastPrinted>2022-01-19T07:51:00Z</cp:lastPrinted>
  <dcterms:modified xsi:type="dcterms:W3CDTF">2022-01-19T08:54:35Z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