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5D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  <w:t>常熟市统计局</w:t>
      </w:r>
    </w:p>
    <w:p w14:paraId="060257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  <w:t>2020年政府信息公开工作年度报告</w:t>
      </w:r>
    </w:p>
    <w:p w14:paraId="770FDE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</w:pPr>
    </w:p>
    <w:p w14:paraId="13A972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根据《中华人民共和国政府信息公开条例》规定，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现公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布常熟市统计局2020年政府信息公开工作年度报告。本年报所列数据的统计期限自2020年1月1日起至2020年12月3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1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日止。</w:t>
      </w:r>
    </w:p>
    <w:p w14:paraId="2371CD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56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一、总体情况</w:t>
      </w:r>
    </w:p>
    <w:p w14:paraId="6B3D8B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2020年，市统计局高度重视政府信息公开工作，严格落实《中华人民共和国政府信息公开条例》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把政府信息公开工作作为统计工作的基础工程、窗口工程和服务工程来抓，不断加大工作力度，健全工作网络，形成了主要领导亲自抓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、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分管领导具体抓、办公室具体落实的工作机制，做到了领导、机构、责任“三到位”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扎实推进本单位政府信息公开工作，不断提升政府信息公开的质量和实效，为推动高质量发展走在前列提供信息支撑。</w:t>
      </w:r>
    </w:p>
    <w:p w14:paraId="323F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一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）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主动公开情况。2020年，市统计局积极利用“中国常熟”政府门户网站主动向社会公众公开统计部门信息。全年在“中国常熟”累计公布各类信息共189条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（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不重复计算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），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其中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统计工作动态117条，党务公开信息60条，阶段性统计数据12篇。</w:t>
      </w:r>
    </w:p>
    <w:p w14:paraId="2EAB36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sectPr>
          <w:footerReference r:id="rId5" w:type="default"/>
          <w:pgSz w:w="11900" w:h="16820"/>
          <w:pgMar w:top="1429" w:right="1510" w:bottom="1009" w:left="1770" w:header="0" w:footer="891" w:gutter="0"/>
          <w:cols w:space="720" w:num="1"/>
        </w:sect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二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）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依申请公开情况。认真贯彻落实《江苏省政府办公厅关于规范政府信息依申请公开办理程序的意见》和《江苏省政府信息公开申请办理答复规范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》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等文件，进一步明确</w:t>
      </w:r>
    </w:p>
    <w:p w14:paraId="02B9F7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内部职责分工、办理流程和答复格式，严格规范政府信息依申请公开办理工作。2020年，共受理政府信息公开申请2件，按时办理2件。同时，及时认真办理寒山闻钟、在线咨询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、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部门信箱和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“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12345”热线信箱等事宜共28条，积极回应社会公众关心的热点问题，回复率达到100%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没有超期回复现象。</w:t>
      </w:r>
    </w:p>
    <w:p w14:paraId="70EBFD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）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政府信息管理情况。健全信息采集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、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审核、发布、更新机制，保证发布信息的准确、及时、全面、高效。严格落实“上网信息发布审批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”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制度，编发的各类统计数据、统计信息，由科室负责人初审，按规定程序报局分管领导签发。完善政府网站安全保障机制，落实安全防护措施，提升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网站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防攻击、防篡改、防病毒能力，确保网站安全可靠运行。</w:t>
      </w:r>
    </w:p>
    <w:p w14:paraId="2B708D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）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平台建设情况。严格按照《关于进一步做好常熟政务新媒体工作的通知》文件精神，切实做好“常熟统计”微信公众号管理工作，明确管理责任，严格内容生产和发布审核，全年共发布统计工作动态、数据解读、普查要闻共6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7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条。积极探索“互联网+统计”的应用，进一步推进统计大数据平台建设，加载完善了历年《统计年鉴》等年度数据资料。</w:t>
      </w:r>
    </w:p>
    <w:p w14:paraId="6808E3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sectPr>
          <w:footerReference r:id="rId6" w:type="default"/>
          <w:pgSz w:w="11900" w:h="16820"/>
          <w:pgMar w:top="1429" w:right="1672" w:bottom="985" w:left="1750" w:header="0" w:footer="859" w:gutter="0"/>
          <w:cols w:space="720" w:num="1"/>
        </w:sect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）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监督保障情况。修订完善《关于2020年机关岗位责任百分考核工作的意见》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持续优化考评体系，将信息工作纳入对全体干部职工的年度考核，明确信息工作考核目标任务，每月进行汇总整理，每季度进行考核打分，全面提升机关工作效能和工作实绩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。</w:t>
      </w:r>
    </w:p>
    <w:p w14:paraId="6A58A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同时，积极推进重点领域信息公开，利用“中国常熟”政府门户网站，公布《2019年常熟市国民经济和社会发展统计公报》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准确反映常熟经济发展状况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。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公布《中华人民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共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和国统计法实施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条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例》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公开行政执法制度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、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执法依据等内容，在执法过程中做到执法依据、要求、权利、义务全公开，保障执法对象的合法权益。在“江苏省预决算公开统一平台”上按时公布常熟市统计局2019年部门决算和2020年部门预算，使部门运行更加公开透明。</w:t>
      </w:r>
    </w:p>
    <w:p w14:paraId="62B69C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2020年，全年未收取任何政府信息公开费用，未发生因政府信息公开申请行政复议、提起行政诉讼的情况。</w:t>
      </w:r>
    </w:p>
    <w:p w14:paraId="30315CA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56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二、主动公开政府信息情况</w:t>
      </w:r>
    </w:p>
    <w:p w14:paraId="2883D912">
      <w:pPr>
        <w:spacing w:line="58" w:lineRule="exact"/>
      </w:pPr>
    </w:p>
    <w:tbl>
      <w:tblPr>
        <w:tblStyle w:val="3"/>
        <w:tblW w:w="9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9"/>
        <w:gridCol w:w="2055"/>
        <w:gridCol w:w="1878"/>
        <w:gridCol w:w="2550"/>
      </w:tblGrid>
      <w:tr w14:paraId="5CBD1D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2385FCB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第二十条第（一）项</w:t>
            </w:r>
          </w:p>
        </w:tc>
      </w:tr>
      <w:tr w14:paraId="35D7E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3807B53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2B500F3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本年新制作数量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FE2D62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本年新公开数量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BF648E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对外公开总数量</w:t>
            </w:r>
          </w:p>
        </w:tc>
      </w:tr>
      <w:tr w14:paraId="080BBE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3EB8937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规章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D5F0CB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3ED5BA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1024A18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491F5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0E7D61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规范性文件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559067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52918D1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2AC0AC1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2B682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5F88845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第二十条第（五）项</w:t>
            </w:r>
          </w:p>
        </w:tc>
      </w:tr>
      <w:tr w14:paraId="207E95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49A7F5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43948E2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上一年项目数量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3AAD48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本年增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减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26F5F4B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处理决定数量</w:t>
            </w:r>
          </w:p>
        </w:tc>
      </w:tr>
      <w:tr w14:paraId="480800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1A4959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行政许可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4057DC1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CAB0C0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42F8AAE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63E0D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B371B0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其他对外管理服务事项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31E09C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08A33CB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0DA6D88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7FBB88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1A1F472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第二十条第（六）项</w:t>
            </w:r>
          </w:p>
        </w:tc>
      </w:tr>
      <w:tr w14:paraId="3F28A5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47C6405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722D329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上一年项目数量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3356C75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本年增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减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7EB1482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处理决定数量</w:t>
            </w:r>
          </w:p>
        </w:tc>
      </w:tr>
      <w:tr w14:paraId="2568B0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E8093C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行政处罚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64269A7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3ADE1AE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0A6391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A27AC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5A8A268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行政强制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785486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602237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39DC55B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28371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5F3C42A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第二十条（八）项</w:t>
            </w:r>
          </w:p>
        </w:tc>
      </w:tr>
      <w:tr w14:paraId="2222B3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756A046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755FA66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上一年项目数量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7722065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本年增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减</w:t>
            </w:r>
          </w:p>
        </w:tc>
      </w:tr>
      <w:tr w14:paraId="4F39A1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09DEA5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行政事业性收费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52762FA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7865750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E0CAB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32A1FA4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第二十条第（九）项</w:t>
            </w:r>
          </w:p>
        </w:tc>
      </w:tr>
      <w:tr w14:paraId="278467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9862FC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03723A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采购项目数量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5D3DC15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采购总金额</w:t>
            </w:r>
          </w:p>
        </w:tc>
      </w:tr>
      <w:tr w14:paraId="4019A5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4550EE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政府集中采购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50317C6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3143009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</w:tbl>
    <w:p w14:paraId="741F27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56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三、收到和处理政府信息公开申请情况</w:t>
      </w:r>
    </w:p>
    <w:p w14:paraId="414FE4E1">
      <w:pPr>
        <w:spacing w:line="28" w:lineRule="exact"/>
      </w:pPr>
    </w:p>
    <w:tbl>
      <w:tblPr>
        <w:tblStyle w:val="3"/>
        <w:tblW w:w="95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8"/>
        <w:gridCol w:w="1613"/>
        <w:gridCol w:w="3071"/>
        <w:gridCol w:w="786"/>
        <w:gridCol w:w="684"/>
        <w:gridCol w:w="513"/>
        <w:gridCol w:w="602"/>
        <w:gridCol w:w="566"/>
        <w:gridCol w:w="566"/>
        <w:gridCol w:w="540"/>
      </w:tblGrid>
      <w:tr w14:paraId="3C9C25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restart"/>
            <w:shd w:val="clear" w:color="auto" w:fill="FFFFFF"/>
            <w:vAlign w:val="center"/>
          </w:tcPr>
          <w:p w14:paraId="39364D8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4257" w:type="dxa"/>
            <w:gridSpan w:val="7"/>
            <w:shd w:val="clear" w:color="auto" w:fill="FFFFFF"/>
            <w:vAlign w:val="center"/>
          </w:tcPr>
          <w:p w14:paraId="290F841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申请人情况</w:t>
            </w:r>
          </w:p>
        </w:tc>
      </w:tr>
      <w:tr w14:paraId="6CBEF2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355B4AD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86" w:type="dxa"/>
            <w:vMerge w:val="restart"/>
            <w:shd w:val="clear" w:color="auto" w:fill="FFFFFF"/>
            <w:vAlign w:val="center"/>
          </w:tcPr>
          <w:p w14:paraId="1703478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自然人</w:t>
            </w:r>
          </w:p>
        </w:tc>
        <w:tc>
          <w:tcPr>
            <w:tcW w:w="2931" w:type="dxa"/>
            <w:gridSpan w:val="5"/>
            <w:shd w:val="clear" w:color="auto" w:fill="FFFFFF"/>
            <w:vAlign w:val="center"/>
          </w:tcPr>
          <w:p w14:paraId="5A94D81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法人或其他组织</w:t>
            </w:r>
          </w:p>
        </w:tc>
        <w:tc>
          <w:tcPr>
            <w:tcW w:w="540" w:type="dxa"/>
            <w:vMerge w:val="restart"/>
            <w:shd w:val="clear" w:color="auto" w:fill="FFFFFF"/>
            <w:vAlign w:val="center"/>
          </w:tcPr>
          <w:p w14:paraId="2473F34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</w:p>
        </w:tc>
      </w:tr>
      <w:tr w14:paraId="3357C3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1" w:hRule="atLeast"/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08CDE41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86" w:type="dxa"/>
            <w:vMerge w:val="continue"/>
            <w:shd w:val="clear" w:color="auto" w:fill="FFFFFF"/>
            <w:vAlign w:val="center"/>
          </w:tcPr>
          <w:p w14:paraId="1EADE16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84" w:type="dxa"/>
            <w:shd w:val="clear" w:color="auto" w:fill="FFFFFF"/>
            <w:vAlign w:val="center"/>
          </w:tcPr>
          <w:p w14:paraId="7C554E2F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商业企业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6D3D85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科研机构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9CD708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社会公益组织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7892FE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法律服务机构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7A55CD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</w:t>
            </w:r>
          </w:p>
        </w:tc>
        <w:tc>
          <w:tcPr>
            <w:tcW w:w="540" w:type="dxa"/>
            <w:vMerge w:val="continue"/>
            <w:shd w:val="clear" w:color="auto" w:fill="FFFFFF"/>
            <w:vAlign w:val="center"/>
          </w:tcPr>
          <w:p w14:paraId="5CA4774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CC62B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44CF1AD1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4DD4FC1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771093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327DA8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86E9A0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D88BC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FA3215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F0AEE3D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</w:tr>
      <w:tr w14:paraId="08951F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4E76B82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231CF59">
            <w:pPr>
              <w:widowControl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3E496B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E656D3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319AFA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49BF9C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90A6AE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B84490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2D37F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58" w:type="dxa"/>
            <w:vMerge w:val="restart"/>
            <w:shd w:val="clear" w:color="auto" w:fill="FFFFFF"/>
            <w:vAlign w:val="center"/>
          </w:tcPr>
          <w:p w14:paraId="12D051DF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三</w:t>
            </w:r>
          </w:p>
          <w:p w14:paraId="0DFD2E51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、</w:t>
            </w:r>
          </w:p>
          <w:p w14:paraId="2A436136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</w:t>
            </w:r>
          </w:p>
          <w:p w14:paraId="617E53C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</w:p>
          <w:p w14:paraId="2B75B58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度</w:t>
            </w:r>
          </w:p>
          <w:p w14:paraId="3DC8AC4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办</w:t>
            </w:r>
          </w:p>
          <w:p w14:paraId="5008FDB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理</w:t>
            </w:r>
          </w:p>
          <w:p w14:paraId="777A67D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</w:t>
            </w:r>
          </w:p>
          <w:p w14:paraId="4118D5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果</w:t>
            </w: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0D430FB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（一）予以公开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99A49EE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2B9642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C0B9DE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99AC9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5D0794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EE1B05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7CE92EA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</w:tr>
      <w:tr w14:paraId="4C4373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F068D0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4AE734E8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（二）部分公开（区分处理的，只认这一情形，不计其他情形）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EB9D11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9F67C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085461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5555230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45A228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9369A4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BDA4F1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90FD6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5A94708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6A92FCB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（三）不予公开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39AECC3D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属于国家秘密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34E39F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270ADF0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CEFF9A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986B9A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B7C52B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E26E52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29F25B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234F1A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D8775A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BB1355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D30C3A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其他法律行政法规禁止公开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616463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71B263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1713CA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EB2603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FFD779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CB9ADC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273B86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765E2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A25FC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BE3490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BBBC066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危及“三安全一稳定”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53BFBD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E6C416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B913B0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15FD6B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4FC3F1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B76C9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524875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6E9E8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559F78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81F3E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52512585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4.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保护第三方合法权益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90592D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AB41F4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18CD64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481B34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BF9760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5CD8C2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9051E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2C5BC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10577E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33B0CB3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3146A31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5.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属于三类内部事务信息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7A9EE9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6FB8EC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353D4B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ED26BB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DDF3C2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730297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0818F3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712F8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564D2D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2C0E42B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BA4F729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6.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属于四类过程性信息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F81212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C5403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6E724C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A9E67D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1801CF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436A64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32383D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69D402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36A730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3A99E4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2C4C3BA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7.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属于行政执法案卷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DF260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F197E0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5EFD8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7057DC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BB26AB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4FD75F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A9D2FE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789EF9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584ACE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BCBB7C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E5D813A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8.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属于行政查询事项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6BD399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DBB269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398DD7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51CC5E9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95627E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12CF86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8B74F5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5B15C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6C379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1846308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（四）无法提供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46430C92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本机关不掌握相关政府信息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2C856C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123BD4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518384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126157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10F390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C758E8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FEF3F9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053B7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AE934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768E86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211139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没有现成信息需要另行制作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1A4194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BA2C93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D87F9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26B97A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DD8CD1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9C09D2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627042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25C57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51E3E0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DD9ACE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50776B6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补正后申请内容仍不明确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6B481D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DCFB52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4CA84E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ADBC6C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3E6938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821E99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C09ED1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761AA6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599F7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06FB8AE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（五）不予处理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5077088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信访举报投诉类申请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58CB9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261A3B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56162F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91987F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72FF91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667AC1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4D4E0B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1FF81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6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4E2600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F8272E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D25C5E1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A65B82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8DA394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3097CB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8DE2B6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E5E231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3491F3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086B5F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C5290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6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8A630B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B2D9E9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1CC578E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要求提供公开出版物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6C8FE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F6FD19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493D33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1BCA8F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EC858E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6727BC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E6D8DE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7A8C2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56024D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2C90552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662F78FF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4.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无正当理由大量反复申请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AD188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3EA693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965DC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DD9C9C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4724E7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85C654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A30CB7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9EE83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D2A42D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DF2B03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57D714EB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5.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要求行政机关确认或重新出具已获取信息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6554CE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7FB3B6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F786EE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BE974B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222462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DC3402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B0C01B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396FE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4078202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346CEA51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（六）其他处理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2BE700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8D5124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3982BA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319562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CEC93A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7361EC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77BF72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FC9D9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6CA99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2C01AAD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（七）总计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4DC83E6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27DCD0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5C6CEC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A77B2A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8645B8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DD3005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7C2F8C9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</w:tr>
      <w:tr w14:paraId="3378B1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27751B4F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四、结转下年度继续办理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8B69D4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60456D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B8C3E0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60C771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AAA01F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109C5C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DA4C6E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</w:tbl>
    <w:p w14:paraId="17995AD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56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四、政府信息公开行政复议、行政诉讼情况</w:t>
      </w:r>
    </w:p>
    <w:p w14:paraId="1F61C695">
      <w:pPr>
        <w:spacing w:line="70" w:lineRule="auto"/>
        <w:rPr>
          <w:rFonts w:ascii="Arial"/>
          <w:sz w:val="2"/>
        </w:rPr>
      </w:pPr>
    </w:p>
    <w:tbl>
      <w:tblPr>
        <w:tblStyle w:val="3"/>
        <w:tblW w:w="95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700"/>
        <w:gridCol w:w="652"/>
        <w:gridCol w:w="583"/>
        <w:gridCol w:w="632"/>
        <w:gridCol w:w="651"/>
        <w:gridCol w:w="634"/>
        <w:gridCol w:w="600"/>
        <w:gridCol w:w="666"/>
        <w:gridCol w:w="700"/>
        <w:gridCol w:w="650"/>
        <w:gridCol w:w="667"/>
        <w:gridCol w:w="550"/>
        <w:gridCol w:w="583"/>
        <w:gridCol w:w="650"/>
      </w:tblGrid>
      <w:tr w14:paraId="65C17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3236" w:type="dxa"/>
            <w:gridSpan w:val="5"/>
            <w:shd w:val="clear" w:color="auto" w:fill="FFFFFF"/>
            <w:vAlign w:val="center"/>
          </w:tcPr>
          <w:p w14:paraId="16C44AC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行政复议</w:t>
            </w:r>
          </w:p>
        </w:tc>
        <w:tc>
          <w:tcPr>
            <w:tcW w:w="6351" w:type="dxa"/>
            <w:gridSpan w:val="10"/>
            <w:shd w:val="clear" w:color="auto" w:fill="FFFFFF"/>
            <w:vAlign w:val="center"/>
          </w:tcPr>
          <w:p w14:paraId="215CD72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行政诉讼</w:t>
            </w:r>
          </w:p>
        </w:tc>
      </w:tr>
      <w:tr w14:paraId="51FA50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669" w:type="dxa"/>
            <w:vMerge w:val="restart"/>
            <w:shd w:val="clear" w:color="auto" w:fill="FFFFFF"/>
            <w:vAlign w:val="center"/>
          </w:tcPr>
          <w:p w14:paraId="7843481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结果维持</w:t>
            </w:r>
          </w:p>
        </w:tc>
        <w:tc>
          <w:tcPr>
            <w:tcW w:w="700" w:type="dxa"/>
            <w:vMerge w:val="restart"/>
            <w:shd w:val="clear" w:color="auto" w:fill="FFFFFF"/>
            <w:vAlign w:val="center"/>
          </w:tcPr>
          <w:p w14:paraId="0C7F516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结果纠正</w:t>
            </w:r>
          </w:p>
        </w:tc>
        <w:tc>
          <w:tcPr>
            <w:tcW w:w="652" w:type="dxa"/>
            <w:vMerge w:val="restart"/>
            <w:shd w:val="clear" w:color="auto" w:fill="FFFFFF"/>
            <w:vAlign w:val="center"/>
          </w:tcPr>
          <w:p w14:paraId="3199B3F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vMerge w:val="restart"/>
            <w:shd w:val="clear" w:color="auto" w:fill="FFFFFF"/>
            <w:vAlign w:val="center"/>
          </w:tcPr>
          <w:p w14:paraId="0326F30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尚未审结</w:t>
            </w:r>
          </w:p>
        </w:tc>
        <w:tc>
          <w:tcPr>
            <w:tcW w:w="632" w:type="dxa"/>
            <w:vMerge w:val="restart"/>
            <w:shd w:val="clear" w:color="auto" w:fill="FFFFFF"/>
            <w:vAlign w:val="center"/>
          </w:tcPr>
          <w:p w14:paraId="711F4AE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  <w:r>
              <w:rPr>
                <w:rFonts w:ascii="仿宋" w:hAnsi="仿宋" w:eastAsia="仿宋" w:cs="仿宋"/>
                <w:kern w:val="0"/>
                <w:sz w:val="24"/>
              </w:rPr>
              <w:br w:type="textWrapping"/>
            </w:r>
          </w:p>
        </w:tc>
        <w:tc>
          <w:tcPr>
            <w:tcW w:w="3251" w:type="dxa"/>
            <w:gridSpan w:val="5"/>
            <w:shd w:val="clear" w:color="auto" w:fill="FFFFFF"/>
            <w:vAlign w:val="center"/>
          </w:tcPr>
          <w:p w14:paraId="5DD75E7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未经复议直接起诉</w:t>
            </w:r>
          </w:p>
        </w:tc>
        <w:tc>
          <w:tcPr>
            <w:tcW w:w="3100" w:type="dxa"/>
            <w:gridSpan w:val="5"/>
            <w:shd w:val="clear" w:color="auto" w:fill="FFFFFF"/>
            <w:vAlign w:val="center"/>
          </w:tcPr>
          <w:p w14:paraId="7348E02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复议后起诉</w:t>
            </w:r>
          </w:p>
        </w:tc>
      </w:tr>
      <w:tr w14:paraId="6542BD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  <w:jc w:val="center"/>
        </w:trPr>
        <w:tc>
          <w:tcPr>
            <w:tcW w:w="669" w:type="dxa"/>
            <w:vMerge w:val="continue"/>
            <w:shd w:val="clear" w:color="auto" w:fill="FFFFFF"/>
            <w:vAlign w:val="center"/>
          </w:tcPr>
          <w:p w14:paraId="1EFA60F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00" w:type="dxa"/>
            <w:vMerge w:val="continue"/>
            <w:shd w:val="clear" w:color="auto" w:fill="FFFFFF"/>
            <w:vAlign w:val="center"/>
          </w:tcPr>
          <w:p w14:paraId="243B8C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52" w:type="dxa"/>
            <w:vMerge w:val="continue"/>
            <w:shd w:val="clear" w:color="auto" w:fill="FFFFFF"/>
            <w:vAlign w:val="center"/>
          </w:tcPr>
          <w:p w14:paraId="4D14CB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83" w:type="dxa"/>
            <w:vMerge w:val="continue"/>
            <w:shd w:val="clear" w:color="auto" w:fill="FFFFFF"/>
            <w:vAlign w:val="center"/>
          </w:tcPr>
          <w:p w14:paraId="2708A9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32" w:type="dxa"/>
            <w:vMerge w:val="continue"/>
            <w:shd w:val="clear" w:color="auto" w:fill="FFFFFF"/>
            <w:vAlign w:val="center"/>
          </w:tcPr>
          <w:p w14:paraId="698F04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0E7D1A14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结果维持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30708E9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结果纠正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2A85186B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其他结果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067029C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尚未审结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56F0EF1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5C890E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结果维持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298E265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结果纠正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1A415D7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448D6B2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尚未审结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6AB3C0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</w:p>
        </w:tc>
      </w:tr>
      <w:tr w14:paraId="45F918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669" w:type="dxa"/>
            <w:shd w:val="clear" w:color="auto" w:fill="FFFFFF"/>
            <w:vAlign w:val="center"/>
          </w:tcPr>
          <w:p w14:paraId="4161F57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411B100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2" w:type="dxa"/>
            <w:shd w:val="clear" w:color="auto" w:fill="FFFFFF"/>
            <w:vAlign w:val="center"/>
          </w:tcPr>
          <w:p w14:paraId="0F61A56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7F5F966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32" w:type="dxa"/>
            <w:shd w:val="clear" w:color="auto" w:fill="FFFFFF"/>
            <w:vAlign w:val="center"/>
          </w:tcPr>
          <w:p w14:paraId="650BA9E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2137D74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3702AC7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0286A79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6660DF6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479482E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AE66CD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2F453E4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14880E0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66410C2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78458F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</w:tbl>
    <w:p w14:paraId="5B8CBB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56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五、存在的主要问题及改进情况</w:t>
      </w:r>
    </w:p>
    <w:p w14:paraId="715738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2020年，市统计局政府信息公开工作取得一定成效，但还存在一些不足：一是信息公开内容有待丰富，政策解读和回应群众关切工作需要加强。二是信息公开形式有待改进，对于新媒体的掌握和运用程度还有所欠缺。2021年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市统计局将继续深入贯彻落实新《条例》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重点做好以下几方面工作：一是进一步加强培训和监督，积极开展政务公开和政府信息公开业务培训和研讨交流，提升相关工作人员的业务水平和专业素质。继续健全完善政府信息公开工作制度，确保做到政府信息及时、主动公开。二是进一步加强统计服务、统计发声、数据解读工作，全方位、多角度宣传解读统计数据，加强重点领域政府信息的采集，提高信息质量，丰富开内容。三是进一步优化政府信息公开平台，确保统计信息的权威性、准确性、及时性，着力加强“常熟统计”微信公众号管理运行，为人民群众提供快捷、方便的统计信息服务。</w:t>
      </w:r>
    </w:p>
    <w:p w14:paraId="276603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56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六、其他需要报告的事项</w:t>
      </w:r>
    </w:p>
    <w:p w14:paraId="3D044B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  <w:t>无。</w:t>
      </w:r>
    </w:p>
    <w:p w14:paraId="08297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</w:p>
    <w:p w14:paraId="55BC4F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</w:p>
    <w:p w14:paraId="0FC441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560" w:lineRule="exact"/>
        <w:ind w:left="5464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常熟市统计局</w:t>
      </w:r>
    </w:p>
    <w:p w14:paraId="6920A8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0" w:line="560" w:lineRule="exact"/>
        <w:ind w:left="5305"/>
        <w:textAlignment w:val="baseline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49"/>
          <w:sz w:val="32"/>
          <w:szCs w:val="32"/>
        </w:rPr>
        <w:t>2021年1月15日</w:t>
      </w:r>
    </w:p>
    <w:sectPr>
      <w:footerReference r:id="rId7" w:type="default"/>
      <w:pgSz w:w="11900" w:h="16820"/>
      <w:pgMar w:top="1429" w:right="1675" w:bottom="1007" w:left="1825" w:header="0" w:footer="8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D0EDE">
    <w:pPr>
      <w:spacing w:line="172" w:lineRule="auto"/>
      <w:ind w:left="407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C32C">
    <w:pPr>
      <w:spacing w:line="173" w:lineRule="auto"/>
      <w:ind w:left="40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FBD7C">
    <w:pPr>
      <w:spacing w:line="173" w:lineRule="auto"/>
      <w:ind w:left="404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26593B"/>
    <w:rsid w:val="1957003E"/>
    <w:rsid w:val="1C541BA9"/>
    <w:rsid w:val="7F578F47"/>
    <w:rsid w:val="CFA2A9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2093</Words>
  <Characters>2162</Characters>
  <TotalTime>26</TotalTime>
  <ScaleCrop>false</ScaleCrop>
  <LinksUpToDate>false</LinksUpToDate>
  <CharactersWithSpaces>2190</CharactersWithSpaces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2025-10-12T02:54:00Z</dcterms:created>
  <dc:creator>TJJ-HP</dc:creator>
  <cp:lastModifiedBy>sugou</cp:lastModifiedBy>
  <dcterms:modified xsi:type="dcterms:W3CDTF">2026-03-24T14:24:59Z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2025-10-11T10:54:46Z</vt:filetime>
  </property>
  <property fmtid="{D5CDD505-2E9C-101B-9397-08002B2CF9AE}" pid="4" name="UsrData">
    <vt:lpwstr>68e9c6f1acaf39001f6db7b3wl</vt:lpwstr>
  </property>
  <property fmtid="{D5CDD505-2E9C-101B-9397-08002B2CF9AE}" pid="5" name="KSOTemplateDocerSaveRecord">
    <vt:lpwstr>eyJoZGlkIjoiZWQ4NTVhNmM1MWJjZjYyMmIzMjk4ZWM2OTc5MmQ2YTAiLCJ1c2VySWQiOiIxOTk2OTgwODMifQ==</vt:lpwstr>
  </property>
  <property fmtid="{D5CDD505-2E9C-101B-9397-08002B2CF9AE}" pid="6" name="KSOProductBuildVer">
    <vt:lpwstr>2052-12.1.2.23578</vt:lpwstr>
  </property>
  <property fmtid="{D5CDD505-2E9C-101B-9397-08002B2CF9AE}" pid="7" name="ICV">
    <vt:lpwstr>D684929251504400B81AF8968B474325_12</vt:lpwstr>
  </property>
</Properties>
</file>