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wordWrap/>
        <w:adjustRightInd/>
        <w:snapToGrid/>
        <w:spacing w:before="0" w:beforeAutospacing="0" w:after="0" w:afterAutospacing="0" w:line="560" w:lineRule="exact"/>
        <w:ind w:right="0"/>
        <w:jc w:val="center"/>
        <w:outlineLvl w:val="9"/>
        <w:rPr>
          <w:rFonts w:hint="eastAsia" w:ascii="方正小标宋_GBK" w:hAnsi="方正仿宋简体" w:eastAsia="方正小标宋_GBK" w:cs="黑体"/>
          <w:sz w:val="44"/>
          <w:szCs w:val="44"/>
        </w:rPr>
      </w:pPr>
      <w:r>
        <w:rPr>
          <w:rFonts w:hint="eastAsia" w:ascii="方正小标宋_GBK" w:hAnsi="方正仿宋简体" w:eastAsia="方正小标宋_GBK" w:cs="黑体"/>
          <w:color w:val="000000"/>
          <w:sz w:val="44"/>
          <w:szCs w:val="44"/>
        </w:rPr>
        <w:t>常熟市公安局政府信息公开指南</w:t>
      </w:r>
    </w:p>
    <w:p>
      <w:pPr>
        <w:pStyle w:val="3"/>
        <w:widowControl/>
        <w:wordWrap/>
        <w:adjustRightInd/>
        <w:snapToGrid/>
        <w:spacing w:before="0" w:beforeAutospacing="0" w:after="0" w:afterAutospacing="0" w:line="560" w:lineRule="exact"/>
        <w:ind w:right="0" w:firstLine="640"/>
        <w:jc w:val="both"/>
        <w:outlineLvl w:val="9"/>
        <w:rPr>
          <w:rFonts w:ascii="仿宋" w:hAnsi="仿宋" w:eastAsia="仿宋" w:cs="仿宋"/>
          <w:sz w:val="32"/>
          <w:szCs w:val="32"/>
        </w:rPr>
      </w:pPr>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为了更好地提供政府信息公开服务，本机关编制完善了《常熟市公安局政府信息公开指南》（以下简称《指南》），需要获得本机关政府信息公开服务的公民、法人和其他组织，建议在“</w:t>
      </w:r>
      <w:r>
        <w:rPr>
          <w:rFonts w:hint="eastAsia" w:ascii="仿宋_GB2312" w:hAnsi="仿宋" w:eastAsia="仿宋_GB2312" w:cs="仿宋"/>
          <w:color w:val="000000"/>
          <w:sz w:val="32"/>
          <w:szCs w:val="32"/>
          <w:lang w:val="en-US" w:eastAsia="zh-CN"/>
        </w:rPr>
        <w:t>常熟市人民政府</w:t>
      </w:r>
      <w:r>
        <w:rPr>
          <w:rFonts w:hint="eastAsia" w:ascii="仿宋_GB2312" w:hAnsi="仿宋" w:eastAsia="仿宋_GB2312" w:cs="仿宋"/>
          <w:color w:val="000000"/>
          <w:sz w:val="32"/>
          <w:szCs w:val="32"/>
        </w:rPr>
        <w:t>”网站“</w:t>
      </w:r>
      <w:r>
        <w:rPr>
          <w:rFonts w:hint="eastAsia" w:ascii="仿宋_GB2312" w:hAnsi="仿宋" w:eastAsia="仿宋_GB2312" w:cs="仿宋"/>
          <w:color w:val="000000"/>
          <w:sz w:val="32"/>
          <w:szCs w:val="32"/>
          <w:lang w:val="en-US" w:eastAsia="zh-CN"/>
        </w:rPr>
        <w:t>信息</w:t>
      </w:r>
      <w:r>
        <w:rPr>
          <w:rFonts w:hint="eastAsia" w:ascii="仿宋_GB2312" w:hAnsi="仿宋" w:eastAsia="仿宋_GB2312" w:cs="仿宋"/>
          <w:color w:val="000000"/>
          <w:sz w:val="32"/>
          <w:szCs w:val="32"/>
        </w:rPr>
        <w:t>公开”专栏上查阅相关信息。</w:t>
      </w:r>
    </w:p>
    <w:p>
      <w:pPr>
        <w:pStyle w:val="3"/>
        <w:widowControl/>
        <w:numPr>
          <w:ilvl w:val="0"/>
          <w:numId w:val="1"/>
        </w:numPr>
        <w:wordWrap/>
        <w:adjustRightInd/>
        <w:snapToGrid/>
        <w:spacing w:before="0" w:beforeAutospacing="0" w:after="0" w:afterAutospacing="0" w:line="560" w:lineRule="exact"/>
        <w:ind w:right="0" w:firstLine="600"/>
        <w:jc w:val="both"/>
        <w:outlineLvl w:val="9"/>
        <w:rPr>
          <w:rFonts w:hint="eastAsia" w:ascii="黑体" w:hAnsi="黑体" w:eastAsia="黑体" w:cs="仿宋"/>
          <w:color w:val="000000"/>
          <w:sz w:val="32"/>
          <w:szCs w:val="32"/>
        </w:rPr>
      </w:pPr>
      <w:r>
        <w:rPr>
          <w:rFonts w:hint="eastAsia" w:ascii="黑体" w:hAnsi="黑体" w:eastAsia="黑体" w:cs="仿宋"/>
          <w:color w:val="000000"/>
          <w:sz w:val="32"/>
          <w:szCs w:val="32"/>
        </w:rPr>
        <w:t>政府信息公开范围</w:t>
      </w:r>
    </w:p>
    <w:p>
      <w:pPr>
        <w:pStyle w:val="3"/>
        <w:widowControl/>
        <w:wordWrap/>
        <w:adjustRightInd/>
        <w:snapToGrid/>
        <w:spacing w:before="0" w:beforeAutospacing="0" w:after="0" w:afterAutospacing="0" w:line="560" w:lineRule="exact"/>
        <w:ind w:right="0" w:firstLine="640" w:firstLineChars="200"/>
        <w:jc w:val="both"/>
        <w:outlineLvl w:val="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常熟市公安局公开政府信息的范围，主要是涉及群众切身利益、需要群众广泛知晓或参与的事项，以及法律和国务院规定需要公开的其他事项。涉及国家秘密、商业秘密、个人隐私的政府信息或公开后可能危及国家安全、公共安全、经济安全和社会稳定的政府信息，不属于公开范围。</w:t>
      </w:r>
    </w:p>
    <w:p>
      <w:pPr>
        <w:pStyle w:val="3"/>
        <w:widowControl/>
        <w:numPr>
          <w:ilvl w:val="0"/>
          <w:numId w:val="1"/>
        </w:numPr>
        <w:wordWrap/>
        <w:adjustRightInd/>
        <w:snapToGrid/>
        <w:spacing w:before="0" w:beforeAutospacing="0" w:after="0" w:afterAutospacing="0" w:line="560" w:lineRule="exact"/>
        <w:ind w:right="0" w:firstLine="600"/>
        <w:jc w:val="both"/>
        <w:outlineLvl w:val="9"/>
        <w:rPr>
          <w:rFonts w:hint="eastAsia" w:ascii="黑体" w:hAnsi="黑体" w:eastAsia="黑体" w:cs="仿宋"/>
          <w:color w:val="000000"/>
          <w:sz w:val="32"/>
          <w:szCs w:val="32"/>
        </w:rPr>
      </w:pPr>
      <w:r>
        <w:rPr>
          <w:rFonts w:hint="eastAsia" w:ascii="黑体" w:hAnsi="黑体" w:eastAsia="黑体" w:cs="仿宋"/>
          <w:color w:val="000000"/>
          <w:sz w:val="32"/>
          <w:szCs w:val="32"/>
        </w:rPr>
        <w:t>政府信息公开方式</w:t>
      </w:r>
    </w:p>
    <w:p>
      <w:pPr>
        <w:pStyle w:val="3"/>
        <w:widowControl/>
        <w:wordWrap/>
        <w:adjustRightInd/>
        <w:snapToGrid/>
        <w:spacing w:before="0" w:beforeAutospacing="0" w:after="0" w:afterAutospacing="0" w:line="560" w:lineRule="exact"/>
        <w:ind w:left="600" w:right="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（一）主动公开</w:t>
      </w:r>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本机关主动公开的政府信息公开目录分为主题分类、体裁分类两个体系，内容包括机构概况、政策法规、规则计划、业务工作、行政权力等。</w:t>
      </w:r>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政府信息公开目录包括索引号、信息名称、内容概述、生成日期、发布日期、发布机构等内容。</w:t>
      </w:r>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为方便市民查询及管理主动公开的政府信息，政府信息索引号按下列标准编排，使每一条主动公开的政府信息取得一个索引号。此索引号由机构代码、年份数字、流水号等构成，中间用“-”链接。</w:t>
      </w:r>
    </w:p>
    <w:p>
      <w:pPr>
        <w:pStyle w:val="3"/>
        <w:widowControl/>
        <w:wordWrap/>
        <w:adjustRightInd/>
        <w:snapToGrid/>
        <w:spacing w:before="0" w:beforeAutospacing="0" w:after="0" w:afterAutospacing="0" w:line="560" w:lineRule="exact"/>
        <w:ind w:right="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　　本机关对于主动公开的政府信息，主要采取网上公开信息，具体网址为：www.changshu.gov.cn，本机关还将采用以下辅助形式主动公开政府信息（根据实际情况选择）：</w:t>
      </w:r>
    </w:p>
    <w:p>
      <w:pPr>
        <w:pStyle w:val="3"/>
        <w:widowControl/>
        <w:wordWrap/>
        <w:adjustRightInd/>
        <w:snapToGrid/>
        <w:spacing w:before="0" w:beforeAutospacing="0" w:after="0" w:afterAutospacing="0" w:line="560" w:lineRule="exact"/>
        <w:ind w:right="0" w:firstLine="640"/>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1．召开新闻发布会公开政府信息；</w:t>
      </w:r>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2．通过广播、电视、报纸、微博、微信公众号等公共媒体公开政府信息；</w:t>
      </w:r>
      <w:bookmarkStart w:id="0" w:name="_GoBack"/>
      <w:bookmarkEnd w:id="0"/>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3．通过常熟市现行文件查阅中心（市行政服务中心和档案局）对外公开政府信息。</w:t>
      </w:r>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本机关属于主动公开范围的政府信息，应当自该信息形成或者变更之日起20个工作日内予以公开。法律、法规对政府信息公开的期限另有规定的，从其规定。</w:t>
      </w:r>
    </w:p>
    <w:p>
      <w:pPr>
        <w:pStyle w:val="3"/>
        <w:widowControl/>
        <w:wordWrap/>
        <w:adjustRightInd/>
        <w:snapToGrid/>
        <w:spacing w:before="0" w:beforeAutospacing="0" w:after="0" w:afterAutospacing="0" w:line="560" w:lineRule="exact"/>
        <w:ind w:right="0" w:firstLine="602"/>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（二）依申请公开</w:t>
      </w:r>
    </w:p>
    <w:p>
      <w:pPr>
        <w:pStyle w:val="3"/>
        <w:widowControl/>
        <w:wordWrap/>
        <w:adjustRightInd/>
        <w:snapToGrid/>
        <w:spacing w:before="0" w:beforeAutospacing="0" w:after="0" w:afterAutospacing="0" w:line="560" w:lineRule="exact"/>
        <w:ind w:right="0" w:firstLine="615"/>
        <w:jc w:val="both"/>
        <w:outlineLvl w:val="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公民、法人和其他组织需要本机关主动公开以外的政府信息，可以通过互联网、信函、传真等途径向本机关申请获取。本机关依申请提供信息时，根据掌握该信息的实际状态进行提供，不对信息进行加工、统计、研究、分析或者其他处理。</w:t>
      </w:r>
    </w:p>
    <w:p>
      <w:pPr>
        <w:pStyle w:val="3"/>
        <w:widowControl/>
        <w:wordWrap/>
        <w:adjustRightInd/>
        <w:snapToGrid/>
        <w:spacing w:before="0" w:beforeAutospacing="0" w:after="0" w:afterAutospacing="0" w:line="560" w:lineRule="exact"/>
        <w:ind w:right="0" w:firstLine="615"/>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1.受理机构（接受网上和信函、传真申请）</w:t>
      </w:r>
    </w:p>
    <w:p>
      <w:pPr>
        <w:pStyle w:val="3"/>
        <w:widowControl/>
        <w:wordWrap/>
        <w:adjustRightInd/>
        <w:snapToGrid/>
        <w:spacing w:before="0" w:beforeAutospacing="0" w:after="0" w:afterAutospacing="0" w:line="560" w:lineRule="exact"/>
        <w:ind w:right="0" w:firstLine="640"/>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本机关在正常工作日受理政府信息公开申请，受理机构为常熟</w:t>
      </w:r>
      <w:r>
        <w:rPr>
          <w:rFonts w:hint="eastAsia" w:ascii="仿宋_GB2312" w:hAnsi="仿宋" w:eastAsia="仿宋_GB2312" w:cs="仿宋"/>
          <w:color w:val="000000"/>
          <w:sz w:val="32"/>
          <w:szCs w:val="32"/>
          <w:lang w:val="en-US" w:eastAsia="zh-CN"/>
        </w:rPr>
        <w:t>市</w:t>
      </w:r>
      <w:r>
        <w:rPr>
          <w:rFonts w:hint="eastAsia" w:ascii="仿宋_GB2312" w:hAnsi="仿宋" w:eastAsia="仿宋_GB2312" w:cs="仿宋"/>
          <w:color w:val="000000"/>
          <w:sz w:val="32"/>
          <w:szCs w:val="32"/>
        </w:rPr>
        <w:t>公安局，联系电话：</w:t>
      </w:r>
      <w:r>
        <w:rPr>
          <w:rFonts w:hint="eastAsia" w:ascii="仿宋_GB2312" w:hAnsi="仿宋" w:eastAsia="仿宋_GB2312" w:cs="仿宋"/>
          <w:color w:val="000000"/>
          <w:sz w:val="32"/>
          <w:szCs w:val="32"/>
          <w:lang w:val="en-US" w:eastAsia="zh-CN"/>
        </w:rPr>
        <w:t>0512-52736500</w:t>
      </w:r>
      <w:r>
        <w:rPr>
          <w:rFonts w:hint="eastAsia" w:ascii="仿宋_GB2312" w:hAnsi="仿宋" w:eastAsia="仿宋_GB2312" w:cs="仿宋"/>
          <w:color w:val="000000"/>
          <w:sz w:val="32"/>
          <w:szCs w:val="32"/>
        </w:rPr>
        <w:t>，传真号码：</w:t>
      </w:r>
      <w:r>
        <w:rPr>
          <w:rFonts w:hint="eastAsia" w:ascii="仿宋_GB2312" w:hAnsi="仿宋" w:eastAsia="仿宋_GB2312" w:cs="仿宋"/>
          <w:color w:val="000000"/>
          <w:sz w:val="32"/>
          <w:szCs w:val="32"/>
          <w:lang w:val="en-US" w:eastAsia="zh-CN"/>
        </w:rPr>
        <w:t>0512-</w:t>
      </w:r>
      <w:r>
        <w:rPr>
          <w:rFonts w:hint="eastAsia" w:ascii="仿宋_GB2312" w:hAnsi="仿宋" w:eastAsia="仿宋_GB2312" w:cs="仿宋"/>
          <w:color w:val="000000"/>
          <w:sz w:val="32"/>
          <w:szCs w:val="32"/>
          <w:u w:val="none" w:color="auto"/>
          <w:lang w:val="en-US" w:eastAsia="zh-CN"/>
        </w:rPr>
        <w:t>52736500转60098</w:t>
      </w:r>
      <w:r>
        <w:rPr>
          <w:rFonts w:hint="eastAsia" w:ascii="仿宋_GB2312" w:hAnsi="仿宋" w:eastAsia="仿宋_GB2312" w:cs="仿宋"/>
          <w:color w:val="000000"/>
          <w:sz w:val="32"/>
          <w:szCs w:val="32"/>
        </w:rPr>
        <w:t>，通信地址：常熟市青墩塘路100号，邮政编码：215500。</w:t>
      </w:r>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2.提出申请</w:t>
      </w:r>
    </w:p>
    <w:p>
      <w:pPr>
        <w:pStyle w:val="3"/>
        <w:widowControl/>
        <w:wordWrap/>
        <w:adjustRightInd/>
        <w:snapToGrid/>
        <w:spacing w:before="0" w:beforeAutospacing="0" w:after="0" w:afterAutospacing="0" w:line="560" w:lineRule="exact"/>
        <w:ind w:right="0" w:firstLine="600"/>
        <w:jc w:val="both"/>
        <w:outlineLvl w:val="9"/>
        <w:rPr>
          <w:rFonts w:ascii="Calibri" w:hAnsi="Calibri" w:eastAsia="仿宋_GB2312" w:cs="Calibri"/>
          <w:color w:val="000000"/>
          <w:sz w:val="32"/>
          <w:szCs w:val="32"/>
        </w:rPr>
      </w:pPr>
      <w:r>
        <w:rPr>
          <w:rFonts w:hint="eastAsia" w:ascii="仿宋_GB2312" w:hAnsi="仿宋" w:eastAsia="仿宋_GB2312" w:cs="仿宋"/>
          <w:color w:val="000000"/>
          <w:sz w:val="32"/>
          <w:szCs w:val="32"/>
        </w:rPr>
        <w:t>向本机关提出申请的，推荐填写《政府信息公开申请表》（以下简称《申请表》）。申请表复制有效，申请表可向受理机构处申请领取或自行复制，也可在“</w:t>
      </w:r>
      <w:r>
        <w:rPr>
          <w:rFonts w:hint="eastAsia" w:ascii="仿宋_GB2312" w:hAnsi="仿宋" w:eastAsia="仿宋_GB2312" w:cs="仿宋"/>
          <w:color w:val="000000"/>
          <w:sz w:val="32"/>
          <w:szCs w:val="32"/>
          <w:lang w:val="en-US" w:eastAsia="zh-CN"/>
        </w:rPr>
        <w:t>常熟市人民政府</w:t>
      </w:r>
      <w:r>
        <w:rPr>
          <w:rFonts w:hint="eastAsia" w:ascii="仿宋_GB2312" w:hAnsi="仿宋" w:eastAsia="仿宋_GB2312" w:cs="仿宋"/>
          <w:color w:val="000000"/>
          <w:sz w:val="32"/>
          <w:szCs w:val="32"/>
        </w:rPr>
        <w:t>”网站上下载电子版本，具体网址为www.changshu.gov.cn。为了提高处理申请的效率，申请人对所需信息的描述请尽量详尽、明确；若有可能，请提供该信息的标题、发布时间、文号或者其他有助于本机关确定信息载体的提示。申请时须提供有效身份证件或者证明文件。申请人能够根据目录事先确定所需信息的索取号的，本机关将当场答复或者立即答复予以公开。</w:t>
      </w:r>
    </w:p>
    <w:p>
      <w:pPr>
        <w:pStyle w:val="3"/>
        <w:widowControl/>
        <w:wordWrap/>
        <w:adjustRightInd/>
        <w:snapToGrid/>
        <w:spacing w:before="0" w:beforeAutospacing="0" w:after="0" w:afterAutospacing="0" w:line="560" w:lineRule="exact"/>
        <w:ind w:right="0" w:firstLine="6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（1）通过互联网提出申请。申请人在“</w:t>
      </w:r>
      <w:r>
        <w:rPr>
          <w:rFonts w:hint="eastAsia" w:ascii="仿宋_GB2312" w:hAnsi="仿宋" w:eastAsia="仿宋_GB2312" w:cs="仿宋"/>
          <w:color w:val="000000"/>
          <w:sz w:val="32"/>
          <w:szCs w:val="32"/>
          <w:lang w:val="en-US" w:eastAsia="zh-CN"/>
        </w:rPr>
        <w:t>常熟市人民政府</w:t>
      </w:r>
      <w:r>
        <w:rPr>
          <w:rFonts w:hint="eastAsia" w:ascii="仿宋_GB2312" w:hAnsi="仿宋" w:eastAsia="仿宋_GB2312" w:cs="仿宋"/>
          <w:color w:val="000000"/>
          <w:sz w:val="32"/>
          <w:szCs w:val="32"/>
        </w:rPr>
        <w:t>”网站“政府信息依申请公开”栏申请即可。</w:t>
      </w:r>
    </w:p>
    <w:p>
      <w:pPr>
        <w:pStyle w:val="3"/>
        <w:widowControl/>
        <w:wordWrap/>
        <w:adjustRightInd/>
        <w:snapToGrid/>
        <w:spacing w:before="0" w:beforeAutospacing="0" w:after="0" w:afterAutospacing="0" w:line="560" w:lineRule="exact"/>
        <w:ind w:right="0" w:firstLine="640"/>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（2）信函、传真申请。申请人通过信函方式提出申请的，请在信封左下角注明“政府信息公开申请”的字样；申请人通过传真方式提出申请的，请相应注明“政府信息公开申请”的字样。</w:t>
      </w:r>
    </w:p>
    <w:p>
      <w:pPr>
        <w:pStyle w:val="3"/>
        <w:widowControl/>
        <w:wordWrap/>
        <w:adjustRightInd/>
        <w:snapToGrid/>
        <w:spacing w:before="0" w:beforeAutospacing="0" w:after="0" w:afterAutospacing="0" w:line="560" w:lineRule="exact"/>
        <w:ind w:right="0" w:firstLine="600"/>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（3）特别程序。申请人采用书面形式确有困难的，申请人可以通过口头提出申请，由本机关代为填写政府信息公开申请。</w:t>
      </w:r>
    </w:p>
    <w:p>
      <w:pPr>
        <w:pStyle w:val="3"/>
        <w:widowControl/>
        <w:wordWrap/>
        <w:adjustRightInd/>
        <w:snapToGrid/>
        <w:spacing w:before="0" w:beforeAutospacing="0" w:after="0" w:afterAutospacing="0" w:line="560" w:lineRule="exact"/>
        <w:ind w:right="0" w:firstLine="640" w:firstLineChars="200"/>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3.申请处理</w:t>
      </w:r>
    </w:p>
    <w:p>
      <w:pPr>
        <w:pStyle w:val="3"/>
        <w:widowControl/>
        <w:wordWrap/>
        <w:adjustRightInd/>
        <w:snapToGrid/>
        <w:spacing w:before="0" w:beforeAutospacing="0" w:after="0" w:afterAutospacing="0" w:line="560" w:lineRule="exact"/>
        <w:ind w:right="0" w:firstLine="465"/>
        <w:jc w:val="both"/>
        <w:outlineLvl w:val="9"/>
        <w:rPr>
          <w:rFonts w:ascii="仿宋_GB2312" w:hAnsi="仿宋" w:eastAsia="仿宋_GB2312" w:cs="仿宋"/>
          <w:sz w:val="32"/>
          <w:szCs w:val="32"/>
        </w:rPr>
      </w:pPr>
      <w:r>
        <w:rPr>
          <w:rFonts w:hint="eastAsia" w:ascii="仿宋_GB2312" w:hAnsi="仿宋" w:eastAsia="仿宋_GB2312" w:cs="仿宋"/>
          <w:color w:val="000000"/>
          <w:sz w:val="32"/>
          <w:szCs w:val="32"/>
        </w:rPr>
        <w:t>本机关收到申请后，应当场登记。除可以当场予以答复的外，应当自登记之日起20个工作日内进行实质性审查，并根据下列不同情况，作出答复：</w:t>
      </w:r>
    </w:p>
    <w:p>
      <w:pPr>
        <w:pStyle w:val="3"/>
        <w:widowControl/>
        <w:wordWrap/>
        <w:adjustRightInd/>
        <w:snapToGrid/>
        <w:spacing w:before="0" w:beforeAutospacing="0" w:after="0" w:afterAutospacing="0" w:line="560" w:lineRule="exact"/>
        <w:ind w:right="0" w:firstLine="465"/>
        <w:jc w:val="both"/>
        <w:outlineLvl w:val="9"/>
        <w:rPr>
          <w:rFonts w:ascii="仿宋_GB2312" w:hAnsi="仿宋" w:eastAsia="仿宋_GB2312" w:cs="仿宋"/>
          <w:sz w:val="32"/>
          <w:szCs w:val="32"/>
        </w:rPr>
      </w:pPr>
      <w:r>
        <w:rPr>
          <w:rFonts w:hint="eastAsia" w:ascii="仿宋_GB2312" w:hAnsi="仿宋" w:eastAsia="仿宋_GB2312" w:cs="仿宋"/>
          <w:color w:val="000000"/>
          <w:sz w:val="32"/>
          <w:szCs w:val="32"/>
        </w:rPr>
        <w:t>（1）属于应当公开的，制作公开决定书；</w:t>
      </w:r>
    </w:p>
    <w:p>
      <w:pPr>
        <w:pStyle w:val="3"/>
        <w:widowControl/>
        <w:wordWrap/>
        <w:adjustRightInd/>
        <w:snapToGrid/>
        <w:spacing w:before="0" w:beforeAutospacing="0" w:after="0" w:afterAutospacing="0" w:line="560" w:lineRule="exact"/>
        <w:ind w:right="0" w:firstLine="465"/>
        <w:jc w:val="both"/>
        <w:outlineLvl w:val="9"/>
        <w:rPr>
          <w:rFonts w:ascii="仿宋_GB2312" w:hAnsi="仿宋" w:eastAsia="仿宋_GB2312" w:cs="仿宋"/>
          <w:sz w:val="32"/>
          <w:szCs w:val="32"/>
        </w:rPr>
      </w:pPr>
      <w:r>
        <w:rPr>
          <w:rFonts w:hint="eastAsia" w:ascii="仿宋_GB2312" w:hAnsi="仿宋" w:eastAsia="仿宋_GB2312" w:cs="仿宋"/>
          <w:color w:val="000000"/>
          <w:sz w:val="32"/>
          <w:szCs w:val="32"/>
        </w:rPr>
        <w:t>（2）属于免予公开的，制作不予公开决定书；</w:t>
      </w:r>
    </w:p>
    <w:p>
      <w:pPr>
        <w:pStyle w:val="3"/>
        <w:widowControl/>
        <w:wordWrap/>
        <w:adjustRightInd/>
        <w:snapToGrid/>
        <w:spacing w:before="0" w:beforeAutospacing="0" w:after="0" w:afterAutospacing="0" w:line="560" w:lineRule="exact"/>
        <w:ind w:right="0" w:firstLine="465"/>
        <w:jc w:val="both"/>
        <w:outlineLvl w:val="9"/>
        <w:rPr>
          <w:rFonts w:ascii="仿宋_GB2312" w:hAnsi="仿宋" w:eastAsia="仿宋_GB2312" w:cs="仿宋"/>
          <w:color w:val="000000"/>
          <w:sz w:val="32"/>
          <w:szCs w:val="32"/>
        </w:rPr>
      </w:pPr>
      <w:r>
        <w:rPr>
          <w:rFonts w:hint="eastAsia" w:ascii="仿宋_GB2312" w:hAnsi="仿宋" w:eastAsia="仿宋_GB2312" w:cs="仿宋"/>
          <w:color w:val="000000"/>
          <w:sz w:val="32"/>
          <w:szCs w:val="32"/>
        </w:rPr>
        <w:t>（3）属于主动公开的政府信息，已经主动向社会公开的，应当指引告知信息公开权利人；</w:t>
      </w:r>
    </w:p>
    <w:p>
      <w:pPr>
        <w:pStyle w:val="3"/>
        <w:widowControl/>
        <w:wordWrap/>
        <w:adjustRightInd/>
        <w:snapToGrid/>
        <w:spacing w:before="0" w:beforeAutospacing="0" w:after="0" w:afterAutospacing="0" w:line="560" w:lineRule="exact"/>
        <w:ind w:right="0" w:firstLine="465"/>
        <w:jc w:val="both"/>
        <w:outlineLvl w:val="9"/>
        <w:rPr>
          <w:rFonts w:ascii="仿宋_GB2312" w:hAnsi="仿宋" w:eastAsia="仿宋_GB2312" w:cs="仿宋"/>
          <w:sz w:val="32"/>
          <w:szCs w:val="32"/>
        </w:rPr>
      </w:pPr>
      <w:r>
        <w:rPr>
          <w:rFonts w:hint="eastAsia" w:ascii="仿宋_GB2312" w:hAnsi="仿宋" w:eastAsia="仿宋_GB2312" w:cs="仿宋"/>
          <w:color w:val="000000"/>
          <w:sz w:val="32"/>
          <w:szCs w:val="32"/>
        </w:rPr>
        <w:t>（4）属于应当主动公开，但未公开的政府信息，应当向社会公开，并且指引告知信息公开权利人；</w:t>
      </w:r>
    </w:p>
    <w:p>
      <w:pPr>
        <w:pStyle w:val="3"/>
        <w:widowControl/>
        <w:wordWrap/>
        <w:adjustRightInd/>
        <w:snapToGrid/>
        <w:spacing w:before="0" w:beforeAutospacing="0" w:after="0" w:afterAutospacing="0" w:line="560" w:lineRule="exact"/>
        <w:ind w:right="0" w:firstLine="465"/>
        <w:jc w:val="both"/>
        <w:outlineLvl w:val="9"/>
        <w:rPr>
          <w:rFonts w:ascii="仿宋_GB2312" w:hAnsi="仿宋" w:eastAsia="仿宋_GB2312" w:cs="仿宋"/>
          <w:sz w:val="32"/>
          <w:szCs w:val="32"/>
        </w:rPr>
      </w:pPr>
      <w:r>
        <w:rPr>
          <w:rFonts w:hint="eastAsia" w:ascii="仿宋_GB2312" w:hAnsi="仿宋" w:eastAsia="仿宋_GB2312" w:cs="仿宋"/>
          <w:color w:val="000000"/>
          <w:sz w:val="32"/>
          <w:szCs w:val="32"/>
        </w:rPr>
        <w:t>（5）申请的政府信息不属于受理机关掌握范围的，应当告知申请人，如能够确定该信息掌握机关的，应当告知联系方式；</w:t>
      </w:r>
    </w:p>
    <w:p>
      <w:pPr>
        <w:pStyle w:val="3"/>
        <w:widowControl/>
        <w:wordWrap/>
        <w:adjustRightInd/>
        <w:snapToGrid/>
        <w:spacing w:before="0" w:beforeAutospacing="0" w:after="0" w:afterAutospacing="0" w:line="560" w:lineRule="exact"/>
        <w:ind w:right="0" w:firstLine="465"/>
        <w:jc w:val="both"/>
        <w:outlineLvl w:val="9"/>
        <w:rPr>
          <w:rFonts w:ascii="仿宋_GB2312" w:hAnsi="仿宋" w:eastAsia="仿宋_GB2312" w:cs="仿宋"/>
          <w:sz w:val="32"/>
          <w:szCs w:val="32"/>
        </w:rPr>
      </w:pPr>
      <w:r>
        <w:rPr>
          <w:rFonts w:hint="eastAsia" w:ascii="仿宋_GB2312" w:hAnsi="仿宋" w:eastAsia="仿宋_GB2312" w:cs="仿宋"/>
          <w:color w:val="000000"/>
          <w:sz w:val="32"/>
          <w:szCs w:val="32"/>
        </w:rPr>
        <w:t>（6）申请公开的政府信息不存在的，应当告知申请人；</w:t>
      </w:r>
    </w:p>
    <w:p>
      <w:pPr>
        <w:pStyle w:val="3"/>
        <w:widowControl/>
        <w:wordWrap/>
        <w:adjustRightInd/>
        <w:snapToGrid/>
        <w:spacing w:before="0" w:beforeAutospacing="0" w:after="0" w:afterAutospacing="0" w:line="560" w:lineRule="exact"/>
        <w:ind w:right="0" w:firstLine="465"/>
        <w:jc w:val="both"/>
        <w:outlineLvl w:val="9"/>
        <w:rPr>
          <w:rFonts w:hint="eastAsia" w:ascii="仿宋_GB2312" w:hAnsi="仿宋" w:eastAsia="仿宋_GB2312" w:cs="仿宋"/>
          <w:sz w:val="32"/>
          <w:szCs w:val="32"/>
        </w:rPr>
      </w:pPr>
      <w:r>
        <w:rPr>
          <w:rFonts w:hint="eastAsia" w:ascii="仿宋_GB2312" w:hAnsi="仿宋" w:eastAsia="仿宋_GB2312" w:cs="仿宋"/>
          <w:color w:val="000000"/>
          <w:sz w:val="32"/>
          <w:szCs w:val="32"/>
        </w:rPr>
        <w:t>（7）申请公开的内容不明确的，应当告知申请人更改、补充。</w:t>
      </w:r>
    </w:p>
    <w:p>
      <w:pPr>
        <w:pStyle w:val="3"/>
        <w:widowControl/>
        <w:wordWrap/>
        <w:adjustRightInd/>
        <w:snapToGrid/>
        <w:spacing w:before="0" w:beforeAutospacing="0" w:after="0" w:afterAutospacing="0" w:line="560" w:lineRule="exact"/>
        <w:ind w:right="0" w:firstLine="640" w:firstLineChars="200"/>
        <w:jc w:val="both"/>
        <w:outlineLvl w:val="9"/>
        <w:rPr>
          <w:rFonts w:ascii="仿宋_GB2312" w:hAnsi="仿宋" w:eastAsia="仿宋_GB2312" w:cs="仿宋"/>
          <w:color w:val="000000"/>
          <w:sz w:val="32"/>
          <w:szCs w:val="32"/>
        </w:rPr>
      </w:pPr>
      <w:r>
        <w:rPr>
          <w:rFonts w:hint="eastAsia" w:ascii="仿宋_GB2312" w:hAnsi="仿宋" w:eastAsia="仿宋_GB2312" w:cs="仿宋"/>
          <w:color w:val="000000"/>
          <w:sz w:val="32"/>
          <w:szCs w:val="32"/>
        </w:rPr>
        <w:t>因正当理由不能在规定的期限内作出答复的，经本机关政府信息公开工作机构负责人同意，可以将答复的期限适当延长，并告知申请人，延长期限最长不超过20个工作日。</w:t>
      </w:r>
    </w:p>
    <w:p>
      <w:pPr>
        <w:pStyle w:val="3"/>
        <w:widowControl/>
        <w:wordWrap/>
        <w:adjustRightInd/>
        <w:snapToGrid/>
        <w:spacing w:before="0" w:beforeAutospacing="0" w:after="0" w:afterAutospacing="0" w:line="560" w:lineRule="exact"/>
        <w:ind w:right="0" w:firstLine="640" w:firstLineChars="200"/>
        <w:jc w:val="both"/>
        <w:outlineLvl w:val="9"/>
        <w:rPr>
          <w:rFonts w:hint="eastAsia" w:ascii="仿宋_GB2312" w:hAnsi="仿宋" w:eastAsia="仿宋_GB2312" w:cs="仿宋"/>
          <w:sz w:val="32"/>
          <w:szCs w:val="32"/>
        </w:rPr>
      </w:pPr>
      <w:r>
        <w:rPr>
          <w:rFonts w:hint="eastAsia" w:ascii="黑体" w:hAnsi="黑体" w:eastAsia="黑体" w:cs="仿宋"/>
          <w:color w:val="000000"/>
          <w:sz w:val="32"/>
          <w:szCs w:val="32"/>
        </w:rPr>
        <w:t>三、政府信息公开工作机构</w:t>
      </w:r>
    </w:p>
    <w:p>
      <w:pPr>
        <w:pStyle w:val="3"/>
        <w:widowControl/>
        <w:wordWrap/>
        <w:adjustRightInd/>
        <w:snapToGrid/>
        <w:spacing w:before="0" w:beforeAutospacing="0" w:after="0" w:afterAutospacing="0" w:line="560" w:lineRule="exact"/>
        <w:ind w:right="0" w:firstLine="640" w:firstLineChars="200"/>
        <w:jc w:val="both"/>
        <w:outlineLvl w:val="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市公安局政府信息公开领导小组办公室是市公安局政府信息公开的工作机构，负责市公安局政府信息的公开和受理依申请公开。</w:t>
      </w:r>
    </w:p>
    <w:p>
      <w:pPr>
        <w:pStyle w:val="3"/>
        <w:widowControl/>
        <w:wordWrap/>
        <w:adjustRightInd/>
        <w:snapToGrid/>
        <w:spacing w:before="0" w:beforeAutospacing="0" w:after="0" w:afterAutospacing="0" w:line="560" w:lineRule="exact"/>
        <w:ind w:right="0" w:firstLine="640" w:firstLineChars="200"/>
        <w:jc w:val="both"/>
        <w:outlineLvl w:val="9"/>
        <w:rPr>
          <w:rFonts w:hint="eastAsia" w:ascii="黑体" w:hAnsi="黑体" w:eastAsia="黑体" w:cs="仿宋"/>
          <w:color w:val="000000"/>
          <w:sz w:val="32"/>
          <w:szCs w:val="32"/>
        </w:rPr>
      </w:pPr>
      <w:r>
        <w:rPr>
          <w:rFonts w:hint="eastAsia" w:ascii="黑体" w:hAnsi="黑体" w:eastAsia="黑体" w:cs="仿宋"/>
          <w:color w:val="000000"/>
          <w:sz w:val="32"/>
          <w:szCs w:val="32"/>
        </w:rPr>
        <w:t>四、监督方式及程序</w:t>
      </w:r>
    </w:p>
    <w:p>
      <w:pPr>
        <w:pStyle w:val="3"/>
        <w:widowControl/>
        <w:wordWrap/>
        <w:adjustRightInd/>
        <w:snapToGrid/>
        <w:spacing w:before="0" w:beforeAutospacing="0" w:after="0" w:afterAutospacing="0" w:line="560" w:lineRule="exact"/>
        <w:ind w:right="0" w:firstLine="640" w:firstLineChars="200"/>
        <w:jc w:val="both"/>
        <w:outlineLvl w:val="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公民、法人或者其他组织认为政府机关不依法履行政府信息公开义务的，可以向监察机关举报。</w:t>
      </w:r>
    </w:p>
    <w:p>
      <w:pPr>
        <w:pStyle w:val="3"/>
        <w:widowControl/>
        <w:wordWrap/>
        <w:adjustRightInd/>
        <w:snapToGrid/>
        <w:spacing w:before="0" w:beforeAutospacing="0" w:after="0" w:afterAutospacing="0" w:line="560" w:lineRule="exact"/>
        <w:ind w:right="0" w:firstLine="640" w:firstLineChars="200"/>
        <w:jc w:val="both"/>
        <w:outlineLvl w:val="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公民、法人或者其他组织认为政府机关在政府信息公开工作中的具体行政行为侵犯其合法权益的，可以依法申请行政复议或者提起行政诉讼。</w:t>
      </w:r>
    </w:p>
    <w:p>
      <w:pPr>
        <w:pStyle w:val="3"/>
        <w:widowControl/>
        <w:wordWrap/>
        <w:adjustRightInd/>
        <w:snapToGrid/>
        <w:spacing w:before="0" w:beforeAutospacing="0" w:after="0" w:afterAutospacing="0" w:line="560" w:lineRule="exact"/>
        <w:ind w:right="0" w:firstLine="600"/>
        <w:jc w:val="both"/>
        <w:outlineLvl w:val="9"/>
        <w:rPr>
          <w:rFonts w:ascii="Calibri" w:hAnsi="Calibri" w:cs="Calibri"/>
          <w:sz w:val="21"/>
          <w:szCs w:val="21"/>
        </w:rPr>
      </w:pPr>
      <w:r>
        <w:rPr>
          <w:rFonts w:ascii="serif" w:hAnsi="Calibri" w:eastAsia="serif" w:cs="serif"/>
          <w:color w:val="000000"/>
          <w:sz w:val="30"/>
          <w:szCs w:val="30"/>
        </w:rPr>
        <w:t>附件：</w:t>
      </w:r>
      <w:r>
        <w:rPr>
          <w:rFonts w:ascii="serif" w:hAnsi="Calibri" w:eastAsia="serif" w:cs="serif"/>
          <w:color w:val="000000"/>
          <w:sz w:val="25"/>
          <w:szCs w:val="25"/>
        </w:rPr>
        <w:t>政府信息公开申请表</w:t>
      </w:r>
    </w:p>
    <w:p>
      <w:pPr>
        <w:pStyle w:val="3"/>
        <w:widowControl/>
        <w:wordWrap/>
        <w:adjustRightInd/>
        <w:snapToGrid/>
        <w:spacing w:before="0" w:beforeAutospacing="0" w:after="0" w:afterAutospacing="0" w:line="560" w:lineRule="exact"/>
        <w:ind w:right="0" w:firstLine="1500"/>
        <w:jc w:val="both"/>
        <w:outlineLvl w:val="9"/>
        <w:rPr>
          <w:rFonts w:hint="eastAsia" w:ascii="宋体" w:hAnsi="宋体" w:eastAsia="宋体" w:cs="宋体"/>
          <w:color w:val="000000"/>
          <w:sz w:val="44"/>
          <w:szCs w:val="44"/>
        </w:rPr>
      </w:pPr>
    </w:p>
    <w:p>
      <w:pPr>
        <w:pStyle w:val="3"/>
        <w:widowControl/>
        <w:wordWrap/>
        <w:adjustRightInd/>
        <w:snapToGrid/>
        <w:spacing w:before="0" w:beforeAutospacing="0" w:after="0" w:afterAutospacing="0" w:line="560" w:lineRule="exact"/>
        <w:ind w:right="0" w:firstLine="1500"/>
        <w:jc w:val="both"/>
        <w:outlineLvl w:val="9"/>
        <w:rPr>
          <w:rFonts w:ascii="Calibri" w:hAnsi="Calibri" w:cs="Calibri"/>
          <w:sz w:val="21"/>
          <w:szCs w:val="21"/>
        </w:rPr>
      </w:pPr>
      <w:r>
        <w:rPr>
          <w:rFonts w:hint="eastAsia" w:ascii="宋体" w:hAnsi="宋体" w:cs="宋体"/>
          <w:color w:val="000000"/>
          <w:sz w:val="44"/>
          <w:szCs w:val="44"/>
          <w:lang w:val="en-US" w:eastAsia="zh-CN"/>
        </w:rPr>
        <w:t xml:space="preserve">   </w:t>
      </w:r>
      <w:r>
        <w:rPr>
          <w:rFonts w:hint="eastAsia" w:ascii="宋体" w:hAnsi="宋体" w:eastAsia="宋体" w:cs="宋体"/>
          <w:color w:val="000000"/>
          <w:sz w:val="44"/>
          <w:szCs w:val="44"/>
        </w:rPr>
        <w:t>政府信息公开申请表</w:t>
      </w:r>
    </w:p>
    <w:tbl>
      <w:tblPr>
        <w:tblStyle w:val="4"/>
        <w:tblW w:w="83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170"/>
        <w:gridCol w:w="671"/>
        <w:gridCol w:w="335"/>
        <w:gridCol w:w="909"/>
        <w:gridCol w:w="895"/>
        <w:gridCol w:w="170"/>
        <w:gridCol w:w="1083"/>
        <w:gridCol w:w="10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8" w:hRule="atLeast"/>
        </w:trPr>
        <w:tc>
          <w:tcPr>
            <w:tcW w:w="3170" w:type="dxa"/>
            <w:vMerge w:val="restart"/>
            <w:tcBorders>
              <w:top w:val="single" w:color="000000" w:sz="8" w:space="0"/>
              <w:left w:val="single" w:color="000000" w:sz="8" w:space="0"/>
              <w:bottom w:val="single" w:color="auto"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8"/>
                <w:szCs w:val="28"/>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8"/>
                <w:szCs w:val="28"/>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8"/>
                <w:szCs w:val="28"/>
              </w:rPr>
              <w:t>申</w:t>
            </w:r>
            <w:r>
              <w:rPr>
                <w:rFonts w:ascii="Times New Roman" w:hAnsi="Times New Roman"/>
                <w:sz w:val="28"/>
                <w:szCs w:val="28"/>
              </w:rPr>
              <w:t>   </w:t>
            </w:r>
            <w:r>
              <w:rPr>
                <w:rFonts w:hint="eastAsia" w:ascii="宋体" w:hAnsi="宋体" w:eastAsia="宋体" w:cs="宋体"/>
                <w:sz w:val="28"/>
                <w:szCs w:val="28"/>
              </w:rPr>
              <w:t>请</w:t>
            </w:r>
            <w:r>
              <w:rPr>
                <w:rFonts w:ascii="Times New Roman" w:hAnsi="Times New Roman"/>
                <w:sz w:val="28"/>
                <w:szCs w:val="28"/>
              </w:rPr>
              <w:t>    </w:t>
            </w:r>
            <w:r>
              <w:rPr>
                <w:rFonts w:hint="eastAsia" w:ascii="宋体" w:hAnsi="宋体" w:eastAsia="宋体" w:cs="宋体"/>
                <w:sz w:val="28"/>
                <w:szCs w:val="28"/>
              </w:rPr>
              <w:t>人</w:t>
            </w:r>
            <w:r>
              <w:rPr>
                <w:rFonts w:ascii="Times New Roman" w:hAnsi="Times New Roman"/>
                <w:sz w:val="28"/>
                <w:szCs w:val="28"/>
              </w:rPr>
              <w:t>    </w:t>
            </w:r>
            <w:r>
              <w:rPr>
                <w:rFonts w:hint="eastAsia" w:ascii="宋体" w:hAnsi="宋体" w:eastAsia="宋体" w:cs="宋体"/>
                <w:sz w:val="28"/>
                <w:szCs w:val="28"/>
              </w:rPr>
              <w:t>信</w:t>
            </w:r>
            <w:r>
              <w:rPr>
                <w:rFonts w:ascii="Times New Roman" w:hAnsi="Times New Roman"/>
                <w:sz w:val="28"/>
                <w:szCs w:val="28"/>
              </w:rPr>
              <w:t>    </w:t>
            </w:r>
            <w:r>
              <w:rPr>
                <w:rFonts w:hint="eastAsia" w:ascii="宋体" w:hAnsi="宋体" w:eastAsia="宋体" w:cs="宋体"/>
                <w:sz w:val="28"/>
                <w:szCs w:val="28"/>
              </w:rPr>
              <w:t>息</w:t>
            </w:r>
          </w:p>
        </w:tc>
        <w:tc>
          <w:tcPr>
            <w:tcW w:w="671" w:type="dxa"/>
            <w:vMerge w:val="restart"/>
            <w:tcBorders>
              <w:top w:val="single" w:color="000000" w:sz="8" w:space="0"/>
              <w:left w:val="nil"/>
              <w:bottom w:val="single" w:color="auto"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公民</w:t>
            </w:r>
          </w:p>
        </w:tc>
        <w:tc>
          <w:tcPr>
            <w:tcW w:w="1244" w:type="dxa"/>
            <w:gridSpan w:val="2"/>
            <w:tcBorders>
              <w:top w:val="single" w:color="000000" w:sz="8" w:space="0"/>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姓</w:t>
            </w:r>
            <w:r>
              <w:rPr>
                <w:rFonts w:ascii="Times New Roman" w:hAnsi="Times New Roman"/>
                <w:sz w:val="21"/>
                <w:szCs w:val="21"/>
              </w:rPr>
              <w:t>   </w:t>
            </w:r>
            <w:r>
              <w:rPr>
                <w:rFonts w:hint="eastAsia" w:ascii="宋体" w:hAnsi="宋体" w:eastAsia="宋体" w:cs="宋体"/>
                <w:sz w:val="21"/>
                <w:szCs w:val="21"/>
              </w:rPr>
              <w:t>名</w:t>
            </w:r>
          </w:p>
        </w:tc>
        <w:tc>
          <w:tcPr>
            <w:tcW w:w="1065" w:type="dxa"/>
            <w:gridSpan w:val="2"/>
            <w:tcBorders>
              <w:top w:val="single" w:color="000000" w:sz="8" w:space="0"/>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c>
          <w:tcPr>
            <w:tcW w:w="1083" w:type="dxa"/>
            <w:tcBorders>
              <w:top w:val="single" w:color="000000" w:sz="8" w:space="0"/>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工作单位</w:t>
            </w:r>
          </w:p>
        </w:tc>
        <w:tc>
          <w:tcPr>
            <w:tcW w:w="1083" w:type="dxa"/>
            <w:tcBorders>
              <w:top w:val="single" w:color="000000" w:sz="8" w:space="0"/>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6"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continue"/>
            <w:tcBorders>
              <w:top w:val="single" w:color="000000" w:sz="8" w:space="0"/>
              <w:left w:val="nil"/>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证件名称</w:t>
            </w:r>
          </w:p>
        </w:tc>
        <w:tc>
          <w:tcPr>
            <w:tcW w:w="1065"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证件号码</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6"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continue"/>
            <w:tcBorders>
              <w:top w:val="single" w:color="000000" w:sz="8" w:space="0"/>
              <w:left w:val="nil"/>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联系电话</w:t>
            </w:r>
          </w:p>
        </w:tc>
        <w:tc>
          <w:tcPr>
            <w:tcW w:w="1065"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邮政编码</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6"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continue"/>
            <w:tcBorders>
              <w:top w:val="single" w:color="000000" w:sz="8" w:space="0"/>
              <w:left w:val="nil"/>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联系地址</w:t>
            </w:r>
          </w:p>
        </w:tc>
        <w:tc>
          <w:tcPr>
            <w:tcW w:w="1065"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传</w:t>
            </w:r>
            <w:r>
              <w:rPr>
                <w:rFonts w:ascii="Times New Roman" w:hAnsi="Times New Roman"/>
                <w:sz w:val="21"/>
                <w:szCs w:val="21"/>
              </w:rPr>
              <w:t>   </w:t>
            </w:r>
            <w:r>
              <w:rPr>
                <w:rFonts w:hint="eastAsia" w:ascii="宋体" w:hAnsi="宋体" w:eastAsia="宋体" w:cs="宋体"/>
                <w:sz w:val="21"/>
                <w:szCs w:val="21"/>
              </w:rPr>
              <w:t>真</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8"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continue"/>
            <w:tcBorders>
              <w:top w:val="single" w:color="000000" w:sz="8" w:space="0"/>
              <w:left w:val="nil"/>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电子邮箱</w:t>
            </w:r>
          </w:p>
        </w:tc>
        <w:tc>
          <w:tcPr>
            <w:tcW w:w="3231" w:type="dxa"/>
            <w:gridSpan w:val="4"/>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1"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restart"/>
            <w:tcBorders>
              <w:top w:val="nil"/>
              <w:left w:val="nil"/>
              <w:bottom w:val="single" w:color="auto"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法人</w:t>
            </w:r>
            <w:r>
              <w:rPr>
                <w:rFonts w:ascii="Times New Roman" w:hAnsi="Times New Roman"/>
                <w:sz w:val="21"/>
                <w:szCs w:val="21"/>
              </w:rPr>
              <w:t>/</w:t>
            </w:r>
            <w:r>
              <w:rPr>
                <w:rFonts w:hint="eastAsia" w:ascii="宋体" w:hAnsi="宋体" w:eastAsia="宋体" w:cs="宋体"/>
                <w:sz w:val="21"/>
                <w:szCs w:val="21"/>
              </w:rPr>
              <w:t>其它组织</w:t>
            </w: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名</w:t>
            </w:r>
            <w:r>
              <w:rPr>
                <w:rFonts w:ascii="Times New Roman" w:hAnsi="Times New Roman"/>
                <w:sz w:val="21"/>
                <w:szCs w:val="21"/>
              </w:rPr>
              <w:t>   </w:t>
            </w:r>
            <w:r>
              <w:rPr>
                <w:rFonts w:hint="eastAsia" w:ascii="宋体" w:hAnsi="宋体" w:eastAsia="宋体" w:cs="宋体"/>
                <w:sz w:val="21"/>
                <w:szCs w:val="21"/>
              </w:rPr>
              <w:t>称</w:t>
            </w:r>
          </w:p>
        </w:tc>
        <w:tc>
          <w:tcPr>
            <w:tcW w:w="1065"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组织机构代码</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6"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continue"/>
            <w:tcBorders>
              <w:top w:val="nil"/>
              <w:left w:val="nil"/>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法人代表</w:t>
            </w:r>
          </w:p>
        </w:tc>
        <w:tc>
          <w:tcPr>
            <w:tcW w:w="1065"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联系人名称</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6"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continue"/>
            <w:tcBorders>
              <w:top w:val="nil"/>
              <w:left w:val="nil"/>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联系人电话</w:t>
            </w:r>
          </w:p>
        </w:tc>
        <w:tc>
          <w:tcPr>
            <w:tcW w:w="1065"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传</w:t>
            </w:r>
            <w:r>
              <w:rPr>
                <w:rFonts w:ascii="Times New Roman" w:hAnsi="Times New Roman"/>
                <w:sz w:val="21"/>
                <w:szCs w:val="21"/>
              </w:rPr>
              <w:t>   </w:t>
            </w:r>
            <w:r>
              <w:rPr>
                <w:rFonts w:hint="eastAsia" w:ascii="宋体" w:hAnsi="宋体" w:eastAsia="宋体" w:cs="宋体"/>
                <w:sz w:val="21"/>
                <w:szCs w:val="21"/>
              </w:rPr>
              <w:t>真</w:t>
            </w:r>
          </w:p>
        </w:tc>
        <w:tc>
          <w:tcPr>
            <w:tcW w:w="1083" w:type="dxa"/>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8"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continue"/>
            <w:tcBorders>
              <w:top w:val="nil"/>
              <w:left w:val="nil"/>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联系地址</w:t>
            </w:r>
          </w:p>
        </w:tc>
        <w:tc>
          <w:tcPr>
            <w:tcW w:w="3231" w:type="dxa"/>
            <w:gridSpan w:val="4"/>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8"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671" w:type="dxa"/>
            <w:vMerge w:val="continue"/>
            <w:tcBorders>
              <w:top w:val="nil"/>
              <w:left w:val="nil"/>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244"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电子邮箱</w:t>
            </w:r>
          </w:p>
        </w:tc>
        <w:tc>
          <w:tcPr>
            <w:tcW w:w="3231" w:type="dxa"/>
            <w:gridSpan w:val="4"/>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6" w:hRule="atLeast"/>
        </w:trPr>
        <w:tc>
          <w:tcPr>
            <w:tcW w:w="3170" w:type="dxa"/>
            <w:vMerge w:val="continue"/>
            <w:tcBorders>
              <w:top w:val="single" w:color="000000" w:sz="8" w:space="0"/>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915" w:type="dxa"/>
            <w:gridSpan w:val="3"/>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申请时间</w:t>
            </w:r>
          </w:p>
        </w:tc>
        <w:tc>
          <w:tcPr>
            <w:tcW w:w="3231" w:type="dxa"/>
            <w:gridSpan w:val="4"/>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8" w:hRule="atLeast"/>
        </w:trPr>
        <w:tc>
          <w:tcPr>
            <w:tcW w:w="3170" w:type="dxa"/>
            <w:vMerge w:val="restart"/>
            <w:tcBorders>
              <w:top w:val="nil"/>
              <w:left w:val="single" w:color="000000" w:sz="8" w:space="0"/>
              <w:bottom w:val="single" w:color="auto"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8"/>
                <w:szCs w:val="28"/>
              </w:rPr>
              <w:t>所</w:t>
            </w:r>
            <w:r>
              <w:rPr>
                <w:rFonts w:ascii="Times New Roman" w:hAnsi="Times New Roman"/>
                <w:sz w:val="28"/>
                <w:szCs w:val="28"/>
              </w:rPr>
              <w:t>    </w:t>
            </w:r>
            <w:r>
              <w:rPr>
                <w:rFonts w:hint="eastAsia" w:ascii="宋体" w:hAnsi="宋体" w:eastAsia="宋体" w:cs="宋体"/>
                <w:sz w:val="28"/>
                <w:szCs w:val="28"/>
              </w:rPr>
              <w:t>需</w:t>
            </w:r>
            <w:r>
              <w:rPr>
                <w:rFonts w:ascii="Times New Roman" w:hAnsi="Times New Roman"/>
                <w:sz w:val="28"/>
                <w:szCs w:val="28"/>
              </w:rPr>
              <w:t>    </w:t>
            </w:r>
            <w:r>
              <w:rPr>
                <w:rFonts w:hint="eastAsia" w:ascii="宋体" w:hAnsi="宋体" w:eastAsia="宋体" w:cs="宋体"/>
                <w:sz w:val="28"/>
                <w:szCs w:val="28"/>
              </w:rPr>
              <w:t>信</w:t>
            </w:r>
            <w:r>
              <w:rPr>
                <w:rFonts w:ascii="Times New Roman" w:hAnsi="Times New Roman"/>
                <w:sz w:val="28"/>
                <w:szCs w:val="28"/>
              </w:rPr>
              <w:t>    </w:t>
            </w:r>
            <w:r>
              <w:rPr>
                <w:rFonts w:hint="eastAsia" w:ascii="宋体" w:hAnsi="宋体" w:eastAsia="宋体" w:cs="宋体"/>
                <w:sz w:val="28"/>
                <w:szCs w:val="28"/>
              </w:rPr>
              <w:t>息</w:t>
            </w:r>
            <w:r>
              <w:rPr>
                <w:rFonts w:ascii="Times New Roman" w:hAnsi="Times New Roman"/>
                <w:sz w:val="28"/>
                <w:szCs w:val="28"/>
              </w:rPr>
              <w:t>    </w:t>
            </w:r>
            <w:r>
              <w:rPr>
                <w:rFonts w:hint="eastAsia" w:ascii="宋体" w:hAnsi="宋体" w:eastAsia="宋体" w:cs="宋体"/>
                <w:sz w:val="28"/>
                <w:szCs w:val="28"/>
              </w:rPr>
              <w:t>情</w:t>
            </w:r>
            <w:r>
              <w:rPr>
                <w:rFonts w:ascii="Times New Roman" w:hAnsi="Times New Roman"/>
                <w:sz w:val="28"/>
                <w:szCs w:val="28"/>
              </w:rPr>
              <w:t>    </w:t>
            </w:r>
            <w:r>
              <w:rPr>
                <w:rFonts w:hint="eastAsia" w:ascii="宋体" w:hAnsi="宋体" w:eastAsia="宋体" w:cs="宋体"/>
                <w:sz w:val="28"/>
                <w:szCs w:val="28"/>
              </w:rPr>
              <w:t>况</w:t>
            </w:r>
          </w:p>
        </w:tc>
        <w:tc>
          <w:tcPr>
            <w:tcW w:w="1006"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所需信息的内容描述</w:t>
            </w:r>
          </w:p>
        </w:tc>
        <w:tc>
          <w:tcPr>
            <w:tcW w:w="4140" w:type="dxa"/>
            <w:gridSpan w:val="5"/>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3170" w:type="dxa"/>
            <w:vMerge w:val="continue"/>
            <w:tcBorders>
              <w:top w:val="nil"/>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1006" w:type="dxa"/>
            <w:gridSpan w:val="2"/>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hint="eastAsia" w:ascii="宋体" w:hAnsi="宋体" w:eastAsia="宋体" w:cs="宋体"/>
                <w:sz w:val="21"/>
                <w:szCs w:val="21"/>
              </w:rPr>
              <w:t>所需信息的用</w:t>
            </w:r>
            <w:r>
              <w:rPr>
                <w:rFonts w:ascii="Times New Roman" w:hAnsi="Times New Roman"/>
                <w:sz w:val="21"/>
                <w:szCs w:val="21"/>
              </w:rPr>
              <w:t>   </w:t>
            </w:r>
            <w:r>
              <w:rPr>
                <w:rFonts w:hint="eastAsia" w:ascii="宋体" w:hAnsi="宋体" w:eastAsia="宋体" w:cs="宋体"/>
                <w:sz w:val="21"/>
                <w:szCs w:val="21"/>
              </w:rPr>
              <w:t>途</w:t>
            </w:r>
          </w:p>
        </w:tc>
        <w:tc>
          <w:tcPr>
            <w:tcW w:w="4140" w:type="dxa"/>
            <w:gridSpan w:val="5"/>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center"/>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50" w:hRule="atLeast"/>
        </w:trPr>
        <w:tc>
          <w:tcPr>
            <w:tcW w:w="3170" w:type="dxa"/>
            <w:vMerge w:val="continue"/>
            <w:tcBorders>
              <w:top w:val="nil"/>
              <w:left w:val="single" w:color="000000" w:sz="8" w:space="0"/>
              <w:bottom w:val="single" w:color="auto" w:sz="8" w:space="0"/>
              <w:right w:val="single" w:color="000000" w:sz="8" w:space="0"/>
            </w:tcBorders>
            <w:vAlign w:val="top"/>
          </w:tcPr>
          <w:p>
            <w:pPr>
              <w:widowControl/>
              <w:wordWrap/>
              <w:adjustRightInd/>
              <w:snapToGrid/>
              <w:spacing w:before="0" w:after="0" w:line="240" w:lineRule="atLeast"/>
              <w:ind w:left="0" w:leftChars="0" w:right="0" w:firstLine="0" w:firstLineChars="0"/>
              <w:textAlignment w:val="auto"/>
              <w:outlineLvl w:val="9"/>
              <w:rPr>
                <w:rFonts w:ascii="宋体"/>
                <w:sz w:val="24"/>
              </w:rPr>
            </w:pPr>
          </w:p>
        </w:tc>
        <w:tc>
          <w:tcPr>
            <w:tcW w:w="2810" w:type="dxa"/>
            <w:gridSpan w:val="4"/>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hint="eastAsia" w:ascii="宋体" w:hAnsi="宋体" w:eastAsia="宋体" w:cs="宋体"/>
                <w:sz w:val="21"/>
                <w:szCs w:val="21"/>
              </w:rPr>
              <w:t>所需信息的指定提供方式（可选）</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纸面</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电子邮件</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光盘</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磁盘</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p>
        </w:tc>
        <w:tc>
          <w:tcPr>
            <w:tcW w:w="2336" w:type="dxa"/>
            <w:gridSpan w:val="3"/>
            <w:tcBorders>
              <w:top w:val="nil"/>
              <w:left w:val="nil"/>
              <w:bottom w:val="single" w:color="000000" w:sz="8" w:space="0"/>
              <w:right w:val="single" w:color="000000" w:sz="8" w:space="0"/>
            </w:tcBorders>
            <w:vAlign w:val="top"/>
          </w:tcPr>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hint="eastAsia" w:ascii="宋体" w:hAnsi="宋体" w:eastAsia="宋体" w:cs="宋体"/>
                <w:sz w:val="21"/>
                <w:szCs w:val="21"/>
              </w:rPr>
              <w:t>获取信息的方式（可选）</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邮寄</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快递</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电子邮件</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传真</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r>
              <w:rPr>
                <w:rFonts w:hint="eastAsia" w:ascii="宋体" w:hAnsi="宋体" w:eastAsia="宋体" w:cs="宋体"/>
                <w:sz w:val="21"/>
                <w:szCs w:val="21"/>
              </w:rPr>
              <w:t>自行领取</w:t>
            </w:r>
          </w:p>
          <w:p>
            <w:pPr>
              <w:pStyle w:val="3"/>
              <w:widowControl/>
              <w:wordWrap/>
              <w:adjustRightInd/>
              <w:snapToGrid/>
              <w:spacing w:before="0" w:beforeAutospacing="0" w:after="0" w:afterAutospacing="0" w:line="240" w:lineRule="atLeast"/>
              <w:ind w:left="0" w:leftChars="0" w:right="0" w:firstLine="0" w:firstLineChars="0"/>
              <w:jc w:val="both"/>
              <w:textAlignment w:val="auto"/>
              <w:outlineLvl w:val="9"/>
              <w:rPr>
                <w:rFonts w:ascii="Calibri" w:hAnsi="Calibri" w:cs="Calibri"/>
                <w:sz w:val="21"/>
                <w:szCs w:val="21"/>
              </w:rPr>
            </w:pPr>
            <w:r>
              <w:rPr>
                <w:rFonts w:ascii="Times New Roman" w:hAnsi="Times New Roman"/>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170" w:type="dxa"/>
            <w:vAlign w:val="center"/>
          </w:tcPr>
          <w:p>
            <w:pPr>
              <w:pStyle w:val="3"/>
              <w:widowControl/>
              <w:wordWrap/>
              <w:adjustRightInd/>
              <w:snapToGrid/>
              <w:spacing w:before="0" w:beforeAutospacing="0" w:after="0" w:afterAutospacing="0" w:line="560" w:lineRule="exact"/>
              <w:ind w:right="0"/>
              <w:jc w:val="both"/>
              <w:outlineLvl w:val="9"/>
              <w:rPr>
                <w:rFonts w:ascii="Calibri" w:hAnsi="Calibri" w:cs="Calibri"/>
                <w:sz w:val="21"/>
                <w:szCs w:val="21"/>
              </w:rPr>
            </w:pPr>
            <w:r>
              <w:rPr>
                <w:rFonts w:ascii="Times New Roman" w:hAnsi="Times New Roman"/>
                <w:sz w:val="18"/>
                <w:szCs w:val="18"/>
              </w:rPr>
              <w:t> </w:t>
            </w:r>
          </w:p>
        </w:tc>
        <w:tc>
          <w:tcPr>
            <w:tcW w:w="671" w:type="dxa"/>
            <w:vAlign w:val="center"/>
          </w:tcPr>
          <w:p>
            <w:pPr>
              <w:pStyle w:val="3"/>
              <w:widowControl/>
              <w:wordWrap/>
              <w:adjustRightInd/>
              <w:snapToGrid/>
              <w:spacing w:before="0" w:beforeAutospacing="0" w:after="0" w:afterAutospacing="0" w:line="560" w:lineRule="exact"/>
              <w:ind w:right="0"/>
              <w:jc w:val="both"/>
              <w:outlineLvl w:val="9"/>
              <w:rPr>
                <w:rFonts w:ascii="Calibri" w:hAnsi="Calibri" w:cs="Calibri"/>
                <w:sz w:val="21"/>
                <w:szCs w:val="21"/>
              </w:rPr>
            </w:pPr>
            <w:r>
              <w:rPr>
                <w:rFonts w:ascii="Times New Roman" w:hAnsi="Times New Roman"/>
                <w:sz w:val="18"/>
                <w:szCs w:val="18"/>
              </w:rPr>
              <w:t> </w:t>
            </w:r>
          </w:p>
        </w:tc>
        <w:tc>
          <w:tcPr>
            <w:tcW w:w="335" w:type="dxa"/>
            <w:vAlign w:val="center"/>
          </w:tcPr>
          <w:p>
            <w:pPr>
              <w:pStyle w:val="3"/>
              <w:widowControl/>
              <w:wordWrap/>
              <w:adjustRightInd/>
              <w:snapToGrid/>
              <w:spacing w:before="0" w:beforeAutospacing="0" w:after="0" w:afterAutospacing="0" w:line="560" w:lineRule="exact"/>
              <w:ind w:right="0"/>
              <w:jc w:val="both"/>
              <w:outlineLvl w:val="9"/>
              <w:rPr>
                <w:rFonts w:ascii="Calibri" w:hAnsi="Calibri" w:cs="Calibri"/>
                <w:sz w:val="21"/>
                <w:szCs w:val="21"/>
              </w:rPr>
            </w:pPr>
            <w:r>
              <w:rPr>
                <w:rFonts w:ascii="Times New Roman" w:hAnsi="Times New Roman"/>
                <w:sz w:val="18"/>
                <w:szCs w:val="18"/>
              </w:rPr>
              <w:t> </w:t>
            </w:r>
          </w:p>
        </w:tc>
        <w:tc>
          <w:tcPr>
            <w:tcW w:w="909" w:type="dxa"/>
            <w:vAlign w:val="center"/>
          </w:tcPr>
          <w:p>
            <w:pPr>
              <w:pStyle w:val="3"/>
              <w:widowControl/>
              <w:wordWrap/>
              <w:adjustRightInd/>
              <w:snapToGrid/>
              <w:spacing w:before="0" w:beforeAutospacing="0" w:after="0" w:afterAutospacing="0" w:line="560" w:lineRule="exact"/>
              <w:ind w:right="0"/>
              <w:jc w:val="both"/>
              <w:outlineLvl w:val="9"/>
              <w:rPr>
                <w:rFonts w:ascii="Calibri" w:hAnsi="Calibri" w:cs="Calibri"/>
                <w:sz w:val="21"/>
                <w:szCs w:val="21"/>
              </w:rPr>
            </w:pPr>
            <w:r>
              <w:rPr>
                <w:rFonts w:ascii="Times New Roman" w:hAnsi="Times New Roman"/>
                <w:sz w:val="18"/>
                <w:szCs w:val="18"/>
              </w:rPr>
              <w:t> </w:t>
            </w:r>
          </w:p>
        </w:tc>
        <w:tc>
          <w:tcPr>
            <w:tcW w:w="895" w:type="dxa"/>
            <w:vAlign w:val="center"/>
          </w:tcPr>
          <w:p>
            <w:pPr>
              <w:pStyle w:val="3"/>
              <w:widowControl/>
              <w:wordWrap/>
              <w:adjustRightInd/>
              <w:snapToGrid/>
              <w:spacing w:before="0" w:beforeAutospacing="0" w:after="0" w:afterAutospacing="0" w:line="560" w:lineRule="exact"/>
              <w:ind w:right="0"/>
              <w:jc w:val="both"/>
              <w:outlineLvl w:val="9"/>
              <w:rPr>
                <w:rFonts w:ascii="Calibri" w:hAnsi="Calibri" w:cs="Calibri"/>
                <w:sz w:val="21"/>
                <w:szCs w:val="21"/>
              </w:rPr>
            </w:pPr>
            <w:r>
              <w:rPr>
                <w:rFonts w:ascii="Times New Roman" w:hAnsi="Times New Roman"/>
                <w:sz w:val="18"/>
                <w:szCs w:val="18"/>
              </w:rPr>
              <w:t> </w:t>
            </w:r>
          </w:p>
        </w:tc>
        <w:tc>
          <w:tcPr>
            <w:tcW w:w="170" w:type="dxa"/>
            <w:vAlign w:val="center"/>
          </w:tcPr>
          <w:p>
            <w:pPr>
              <w:pStyle w:val="3"/>
              <w:widowControl/>
              <w:wordWrap/>
              <w:adjustRightInd/>
              <w:snapToGrid/>
              <w:spacing w:before="0" w:beforeAutospacing="0" w:after="0" w:afterAutospacing="0" w:line="560" w:lineRule="exact"/>
              <w:ind w:right="0"/>
              <w:jc w:val="both"/>
              <w:outlineLvl w:val="9"/>
              <w:rPr>
                <w:rFonts w:ascii="Calibri" w:hAnsi="Calibri" w:cs="Calibri"/>
                <w:sz w:val="21"/>
                <w:szCs w:val="21"/>
              </w:rPr>
            </w:pPr>
            <w:r>
              <w:rPr>
                <w:rFonts w:ascii="Times New Roman" w:hAnsi="Times New Roman"/>
                <w:sz w:val="18"/>
                <w:szCs w:val="18"/>
              </w:rPr>
              <w:t> </w:t>
            </w:r>
          </w:p>
        </w:tc>
        <w:tc>
          <w:tcPr>
            <w:tcW w:w="1083" w:type="dxa"/>
            <w:vAlign w:val="center"/>
          </w:tcPr>
          <w:p>
            <w:pPr>
              <w:pStyle w:val="3"/>
              <w:widowControl/>
              <w:wordWrap/>
              <w:adjustRightInd/>
              <w:snapToGrid/>
              <w:spacing w:before="0" w:beforeAutospacing="0" w:after="0" w:afterAutospacing="0" w:line="560" w:lineRule="exact"/>
              <w:ind w:right="0"/>
              <w:jc w:val="both"/>
              <w:outlineLvl w:val="9"/>
              <w:rPr>
                <w:rFonts w:ascii="Calibri" w:hAnsi="Calibri" w:cs="Calibri"/>
                <w:sz w:val="21"/>
                <w:szCs w:val="21"/>
              </w:rPr>
            </w:pPr>
            <w:r>
              <w:rPr>
                <w:rFonts w:ascii="Times New Roman" w:hAnsi="Times New Roman"/>
                <w:sz w:val="18"/>
                <w:szCs w:val="18"/>
              </w:rPr>
              <w:t> </w:t>
            </w:r>
          </w:p>
        </w:tc>
        <w:tc>
          <w:tcPr>
            <w:tcW w:w="1083" w:type="dxa"/>
            <w:vAlign w:val="center"/>
          </w:tcPr>
          <w:p>
            <w:pPr>
              <w:pStyle w:val="3"/>
              <w:widowControl/>
              <w:wordWrap/>
              <w:adjustRightInd/>
              <w:snapToGrid/>
              <w:spacing w:before="0" w:beforeAutospacing="0" w:after="0" w:afterAutospacing="0" w:line="560" w:lineRule="exact"/>
              <w:ind w:right="0"/>
              <w:jc w:val="both"/>
              <w:outlineLvl w:val="9"/>
              <w:rPr>
                <w:rFonts w:ascii="Calibri" w:hAnsi="Calibri" w:cs="Calibri"/>
                <w:sz w:val="21"/>
                <w:szCs w:val="21"/>
              </w:rPr>
            </w:pPr>
            <w:r>
              <w:rPr>
                <w:rFonts w:ascii="Times New Roman" w:hAnsi="Times New Roman"/>
                <w:sz w:val="18"/>
                <w:szCs w:val="18"/>
              </w:rPr>
              <w:t> </w:t>
            </w:r>
          </w:p>
        </w:tc>
      </w:tr>
    </w:tbl>
    <w:p>
      <w:pPr>
        <w:wordWrap/>
        <w:adjustRightInd/>
        <w:snapToGrid/>
        <w:spacing w:before="0" w:after="0" w:line="560" w:lineRule="exact"/>
        <w:ind w:right="0"/>
        <w:outlineLvl w:val="9"/>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简体">
    <w:altName w:val="微软雅黑"/>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2FC95"/>
    <w:multiLevelType w:val="singleLevel"/>
    <w:tmpl w:val="A6F2FC9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mEzZGQ5MzEyM2UzZDgwZTQ4NDdiYjM3ZGYzODYzMTUifQ=="/>
  </w:docVars>
  <w:rsids>
    <w:rsidRoot w:val="00000000"/>
    <w:rsid w:val="1C9D7805"/>
    <w:rsid w:val="1EAE4333"/>
    <w:rsid w:val="59AC7916"/>
    <w:rsid w:val="629E7E40"/>
    <w:rsid w:val="7F2010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2051</Words>
  <Characters>2127</Characters>
  <Lines>17</Lines>
  <Paragraphs>4</Paragraphs>
  <TotalTime>0</TotalTime>
  <ScaleCrop>false</ScaleCrop>
  <LinksUpToDate>false</LinksUpToDate>
  <CharactersWithSpaces>2265</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常熟市公安局政府信息公开指南</dc:title>
  <cp:lastModifiedBy>sc</cp:lastModifiedBy>
  <cp:lastPrinted>2023-03-09T06:15:00Z</cp:lastPrinted>
  <dcterms:created xsi:type="dcterms:W3CDTF">2020-12-18T06:22:00Z</dcterms:created>
  <dcterms:modified xsi:type="dcterms:W3CDTF">2026-06-24T02:28:52Z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C3E8A3EA07C84A98A9C78DABF42EBC1C</vt:lpwstr>
  </property>
</Properties>
</file>