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80" w:lineRule="atLeast"/>
        <w:jc w:val="center"/>
        <w:rPr>
          <w:rFonts w:ascii="微软简老宋" w:hAnsi="仿宋" w:eastAsia="微软简老宋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微软简老宋" w:hAnsi="仿宋" w:eastAsia="微软简老宋" w:cs="宋体"/>
          <w:b/>
          <w:bCs/>
          <w:color w:val="000000"/>
          <w:kern w:val="0"/>
          <w:sz w:val="36"/>
          <w:szCs w:val="36"/>
        </w:rPr>
        <w:t>常熟高新区</w:t>
      </w:r>
      <w:r>
        <w:rPr>
          <w:rFonts w:hint="eastAsia" w:ascii="微软简老宋" w:hAnsi="仿宋" w:eastAsia="微软简老宋" w:cs="宋体"/>
          <w:b/>
          <w:bCs/>
          <w:color w:val="000000"/>
          <w:kern w:val="0"/>
          <w:sz w:val="36"/>
          <w:szCs w:val="36"/>
          <w:lang w:val="en-US" w:eastAsia="zh-CN"/>
        </w:rPr>
        <w:t>2021年</w:t>
      </w:r>
      <w:r>
        <w:rPr>
          <w:rFonts w:hint="eastAsia" w:ascii="微软简老宋" w:hAnsi="仿宋" w:eastAsia="微软简老宋" w:cs="宋体"/>
          <w:b/>
          <w:bCs/>
          <w:color w:val="000000"/>
          <w:kern w:val="0"/>
          <w:sz w:val="36"/>
          <w:szCs w:val="36"/>
        </w:rPr>
        <w:t>政府信息公开工作</w:t>
      </w:r>
      <w:r>
        <w:rPr>
          <w:rFonts w:hint="eastAsia" w:ascii="微软简老宋" w:hAnsi="仿宋" w:eastAsia="微软简老宋" w:cs="宋体"/>
          <w:b/>
          <w:bCs/>
          <w:color w:val="000000"/>
          <w:kern w:val="0"/>
          <w:sz w:val="36"/>
          <w:szCs w:val="36"/>
          <w:lang w:eastAsia="zh-CN"/>
        </w:rPr>
        <w:t>年度</w:t>
      </w:r>
      <w:r>
        <w:rPr>
          <w:rFonts w:hint="eastAsia" w:ascii="微软简老宋" w:hAnsi="仿宋" w:eastAsia="微软简老宋" w:cs="宋体"/>
          <w:b/>
          <w:bCs/>
          <w:color w:val="000000"/>
          <w:kern w:val="0"/>
          <w:sz w:val="36"/>
          <w:szCs w:val="36"/>
        </w:rPr>
        <w:t>报告</w:t>
      </w:r>
    </w:p>
    <w:p>
      <w:pPr>
        <w:widowControl/>
        <w:shd w:val="clear" w:color="auto" w:fill="FFFFFF"/>
        <w:spacing w:line="580" w:lineRule="atLeast"/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bookmarkStart w:id="0" w:name="OLE_LINK2"/>
      <w:bookmarkStart w:id="1" w:name="OLE_LINK1"/>
      <w:r>
        <w:rPr>
          <w:rFonts w:hint="eastAsia" w:ascii="仿宋_GB2312" w:eastAsia="仿宋_GB2312"/>
          <w:sz w:val="32"/>
          <w:szCs w:val="32"/>
          <w:lang w:eastAsia="zh-CN"/>
        </w:rPr>
        <w:t>根据《中华人民共和国政府信息公开条例》规定，现公布常熟高新区管委会20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sz w:val="32"/>
          <w:szCs w:val="32"/>
          <w:lang w:eastAsia="zh-CN"/>
        </w:rPr>
        <w:t>年政府信息公开工作年度报告。本报告主要由政府信息公开工作总体情况、主动公开政府信息情况、收到和处理政府信息公开申请情况、政府信息公开行政复议、行政诉讼情况、存在的主要问题及改进情况和其他需要报告的事项等六部分组成。本报告中所列数据的统计时限为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sz w:val="32"/>
          <w:szCs w:val="32"/>
          <w:lang w:eastAsia="zh-CN"/>
        </w:rPr>
        <w:t>年1月1日至20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sz w:val="32"/>
          <w:szCs w:val="32"/>
          <w:lang w:eastAsia="zh-CN"/>
        </w:rPr>
        <w:t>年12月31日。</w:t>
      </w:r>
    </w:p>
    <w:p>
      <w:pPr>
        <w:widowControl/>
        <w:shd w:val="clear" w:color="auto" w:fill="FFFFFF"/>
        <w:spacing w:line="580" w:lineRule="atLeast"/>
        <w:ind w:firstLine="640"/>
        <w:rPr>
          <w:rFonts w:ascii="Calibri" w:hAnsi="Calibri" w:eastAsia="宋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sz w:val="32"/>
          <w:szCs w:val="32"/>
          <w:lang w:eastAsia="zh-CN"/>
        </w:rPr>
        <w:t>年常熟高新区政府信息公开工作在市政府办公室指导下，结合自身工作实际，推进依法行政，根据上级对政府信息公开的统一部署和要求，坚持“以公开为原则，不公开为例外”，将政府信息公开工作作为实施依法行政的重要抓手，加强信息发布、政策解读和咨询回应，强化制度机制建设，不断增强政府信息公开实效，提高行政治理能力。</w:t>
      </w:r>
    </w:p>
    <w:p>
      <w:pPr>
        <w:widowControl/>
        <w:shd w:val="clear" w:color="auto" w:fill="FFFFFF"/>
        <w:spacing w:line="600" w:lineRule="exact"/>
        <w:ind w:firstLine="640" w:firstLineChars="200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32"/>
          <w:szCs w:val="32"/>
        </w:rPr>
        <w:t>1.强化责任落实，完善信息公开机制。</w:t>
      </w:r>
      <w:r>
        <w:rPr>
          <w:rFonts w:hint="eastAsia" w:ascii="仿宋_GB2312" w:eastAsia="仿宋_GB2312"/>
          <w:sz w:val="32"/>
          <w:szCs w:val="32"/>
          <w:lang w:eastAsia="zh-CN"/>
        </w:rPr>
        <w:t>坚持把政府信息公开作为推进依法行政、建设法治高新区的一项重要工作，确保信息公开工作有人抓，有人管，从强化组织领导入手，狠抓政府信息公开组织体系的建设。一方面强化宣传发动。将政府信息公开列为全区工作的一项重要内容，组织召开专题会议，对信息公开工作进行全面部署，同时利用常熟政府网站、高新区网站、高新区微信公众号等载体，广泛宣传政府信息公开工作，让群众深入了解，积极参与监督。另一方面提升业务素质。按照上级组织的政府信息公开要求，组织开展相关人员培训工作，编制信息公开指南、提高了公开的层次和效率。  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> </w:t>
      </w:r>
    </w:p>
    <w:p>
      <w:pPr>
        <w:widowControl/>
        <w:shd w:val="clear" w:color="auto" w:fill="FFFFFF"/>
        <w:spacing w:line="580" w:lineRule="atLeast"/>
        <w:ind w:firstLine="64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32"/>
          <w:szCs w:val="32"/>
        </w:rPr>
        <w:t>2.突出重点领域，加大公开力度。</w:t>
      </w:r>
      <w:r>
        <w:rPr>
          <w:rFonts w:hint="eastAsia" w:ascii="仿宋_GB2312" w:eastAsia="仿宋_GB2312"/>
          <w:sz w:val="32"/>
          <w:szCs w:val="32"/>
          <w:lang w:eastAsia="zh-CN"/>
        </w:rPr>
        <w:t>严格执行新《条例》，扩大主动公开的范围和深度。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2021</w:t>
      </w:r>
      <w:r>
        <w:rPr>
          <w:rFonts w:hint="eastAsia" w:ascii="仿宋_GB2312" w:eastAsia="仿宋_GB2312"/>
          <w:sz w:val="32"/>
          <w:szCs w:val="32"/>
          <w:lang w:eastAsia="zh-CN"/>
        </w:rPr>
        <w:t>年高新区通过常熟市政府门户网站、高新区门户网站、微信公众号等信息公开平台共发布各类信息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798</w:t>
      </w:r>
      <w:r>
        <w:rPr>
          <w:rFonts w:hint="eastAsia" w:ascii="仿宋_GB2312" w:eastAsia="仿宋_GB2312"/>
          <w:sz w:val="32"/>
          <w:szCs w:val="32"/>
          <w:lang w:eastAsia="zh-CN"/>
        </w:rPr>
        <w:t>条，全文电子化率100%。在主动公开的信息中主要包括各类业务文件、各项业务工作动态、年度重点工作安排和工作总结等。公民、法人和其他组织可以通过专栏检索查阅公开的政府信息内容，并通过在线或信函方式提交政府信息公开申请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2021</w:t>
      </w:r>
      <w:r>
        <w:rPr>
          <w:rFonts w:hint="eastAsia" w:ascii="仿宋_GB2312" w:eastAsia="仿宋_GB2312"/>
          <w:sz w:val="32"/>
          <w:szCs w:val="32"/>
          <w:lang w:eastAsia="zh-CN"/>
        </w:rPr>
        <w:t>年未发生因政府信息公开工作被申请行政复议、提起行政诉讼的情况。</w:t>
      </w:r>
    </w:p>
    <w:p>
      <w:pPr>
        <w:widowControl/>
        <w:shd w:val="clear" w:color="auto" w:fill="FFFFFF"/>
        <w:spacing w:line="580" w:lineRule="atLeast"/>
        <w:ind w:firstLine="64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32"/>
          <w:szCs w:val="32"/>
        </w:rPr>
        <w:t>3.强化公开平台管理，拓展信息公开的发布渠道。</w:t>
      </w:r>
      <w:r>
        <w:rPr>
          <w:rFonts w:hint="eastAsia" w:ascii="仿宋_GB2312" w:eastAsia="仿宋_GB2312"/>
          <w:sz w:val="32"/>
          <w:szCs w:val="32"/>
          <w:lang w:eastAsia="zh-CN"/>
        </w:rPr>
        <w:t>充分利用门户网站、报刊、电视、广播等传统媒体，进一步拓宽政务信息公开渠道。20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sz w:val="32"/>
          <w:szCs w:val="32"/>
          <w:lang w:eastAsia="zh-CN"/>
        </w:rPr>
        <w:t>年，在《常熟日报》发布各类报道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</w:t>
      </w:r>
      <w:r>
        <w:rPr>
          <w:rFonts w:hint="eastAsia" w:ascii="仿宋_GB2312" w:eastAsia="仿宋_GB2312"/>
          <w:sz w:val="32"/>
          <w:szCs w:val="32"/>
          <w:lang w:eastAsia="zh-CN"/>
        </w:rPr>
        <w:t>篇；在常熟广播电视发布各类报道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240</w:t>
      </w:r>
      <w:r>
        <w:rPr>
          <w:rFonts w:hint="eastAsia" w:ascii="仿宋_GB2312" w:eastAsia="仿宋_GB2312"/>
          <w:sz w:val="32"/>
          <w:szCs w:val="32"/>
          <w:lang w:eastAsia="zh-CN"/>
        </w:rPr>
        <w:t>篇。通过以上途径和平台，高新区及时公开对外发布高新区动态、政策解读、经济运行等情况。</w:t>
      </w:r>
    </w:p>
    <w:p>
      <w:pPr>
        <w:widowControl/>
        <w:shd w:val="clear" w:color="auto" w:fill="FFFFFF"/>
        <w:spacing w:line="560" w:lineRule="atLeast"/>
        <w:ind w:firstLine="640"/>
        <w:jc w:val="left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黑体" w:hAnsi="黑体" w:eastAsia="黑体" w:cs="Times New Roman"/>
          <w:color w:val="000000"/>
          <w:kern w:val="0"/>
          <w:sz w:val="32"/>
          <w:szCs w:val="32"/>
        </w:rPr>
        <w:t>二、主动公开政府信息情况</w:t>
      </w:r>
    </w:p>
    <w:tbl>
      <w:tblPr>
        <w:tblStyle w:val="6"/>
        <w:tblW w:w="7868" w:type="dxa"/>
        <w:tblInd w:w="448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64"/>
        <w:gridCol w:w="1965"/>
        <w:gridCol w:w="1965"/>
        <w:gridCol w:w="1974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786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5D8F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信息内容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25252"/>
                <w:spacing w:val="0"/>
                <w:sz w:val="20"/>
                <w:szCs w:val="20"/>
              </w:rPr>
              <w:t>制发件数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本年废止件数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25252"/>
                <w:spacing w:val="0"/>
                <w:sz w:val="20"/>
                <w:szCs w:val="20"/>
              </w:rPr>
              <w:t>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规章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0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525252"/>
                <w:spacing w:val="0"/>
                <w:sz w:val="21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行政规范性文件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0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525252"/>
                <w:spacing w:val="0"/>
                <w:sz w:val="21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7868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5D8F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信息内容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行政许可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525252"/>
                <w:spacing w:val="0"/>
                <w:sz w:val="21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7868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5D8F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信息内容</w:t>
            </w:r>
          </w:p>
        </w:tc>
        <w:tc>
          <w:tcPr>
            <w:tcW w:w="590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5D8F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行政处罚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行政强制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7868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5D8F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信息内容</w:t>
            </w:r>
          </w:p>
        </w:tc>
        <w:tc>
          <w:tcPr>
            <w:tcW w:w="590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5D8F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行政事业性收费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525252"/>
                <w:spacing w:val="0"/>
                <w:sz w:val="24"/>
                <w:szCs w:val="24"/>
              </w:rPr>
              <w:t>0</w:t>
            </w:r>
          </w:p>
        </w:tc>
      </w:tr>
    </w:tbl>
    <w:p>
      <w:pPr>
        <w:widowControl/>
        <w:shd w:val="clear" w:color="auto" w:fill="FFFFFF"/>
        <w:spacing w:line="300" w:lineRule="atLeast"/>
        <w:ind w:firstLine="640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> </w:t>
      </w:r>
      <w:r>
        <w:rPr>
          <w:rFonts w:hint="eastAsia" w:ascii="黑体" w:hAnsi="黑体" w:eastAsia="黑体" w:cs="Times New Roman"/>
          <w:color w:val="000000"/>
          <w:kern w:val="0"/>
          <w:sz w:val="32"/>
          <w:szCs w:val="32"/>
        </w:rPr>
        <w:t>三、收到和处理政府信息公开申请情况</w:t>
      </w:r>
    </w:p>
    <w:tbl>
      <w:tblPr>
        <w:tblStyle w:val="6"/>
        <w:tblW w:w="0" w:type="auto"/>
        <w:tblInd w:w="103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"/>
        <w:gridCol w:w="848"/>
        <w:gridCol w:w="1883"/>
        <w:gridCol w:w="749"/>
        <w:gridCol w:w="704"/>
        <w:gridCol w:w="709"/>
        <w:gridCol w:w="749"/>
        <w:gridCol w:w="870"/>
        <w:gridCol w:w="665"/>
        <w:gridCol w:w="546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3224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atLeast"/>
              <w:ind w:left="114" w:right="107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</w:rPr>
              <w:t> </w:t>
            </w:r>
            <w:r>
              <w:rPr>
                <w:rFonts w:hint="eastAsia" w:ascii="宋体" w:hAnsi="宋体" w:eastAsia="宋体" w:cs="Arial"/>
                <w:color w:val="000000"/>
                <w:spacing w:val="-12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999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0" w:type="auto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ind w:left="114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70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ind w:right="2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2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54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0" w:type="auto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atLeast"/>
              <w:ind w:left="176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商业</w:t>
            </w:r>
          </w:p>
          <w:p>
            <w:pPr>
              <w:widowControl/>
              <w:spacing w:line="280" w:lineRule="atLeast"/>
              <w:ind w:left="176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企业</w:t>
            </w:r>
          </w:p>
        </w:tc>
        <w:tc>
          <w:tcPr>
            <w:tcW w:w="7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atLeast"/>
              <w:ind w:left="181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科研</w:t>
            </w:r>
          </w:p>
          <w:p>
            <w:pPr>
              <w:widowControl/>
              <w:spacing w:line="280" w:lineRule="atLeast"/>
              <w:ind w:left="181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机构</w:t>
            </w:r>
          </w:p>
        </w:tc>
        <w:tc>
          <w:tcPr>
            <w:tcW w:w="7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atLeast"/>
              <w:ind w:left="114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社会公</w:t>
            </w:r>
          </w:p>
          <w:p>
            <w:pPr>
              <w:widowControl/>
              <w:spacing w:line="280" w:lineRule="atLeast"/>
              <w:ind w:left="114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益组织</w:t>
            </w:r>
          </w:p>
        </w:tc>
        <w:tc>
          <w:tcPr>
            <w:tcW w:w="8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atLeast"/>
              <w:ind w:left="4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9"/>
                <w:kern w:val="0"/>
                <w:sz w:val="20"/>
                <w:szCs w:val="20"/>
              </w:rPr>
              <w:t>法律服务</w:t>
            </w:r>
          </w:p>
          <w:p>
            <w:pPr>
              <w:widowControl/>
              <w:spacing w:line="280" w:lineRule="atLeast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机构</w:t>
            </w:r>
          </w:p>
        </w:tc>
        <w:tc>
          <w:tcPr>
            <w:tcW w:w="6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atLeast"/>
              <w:ind w:left="157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2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spacing w:line="243" w:lineRule="atLeast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2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spacing w:line="238" w:lineRule="atLeast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2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49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156" w:lineRule="atLeast"/>
              <w:ind w:left="47" w:right="4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三、 本年 度办 理结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</w:rPr>
              <w:t>果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spacing w:line="238" w:lineRule="atLeast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2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spacing w:line="260" w:lineRule="atLeast"/>
              <w:ind w:right="-6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（二</w:t>
            </w:r>
            <w:r>
              <w:rPr>
                <w:rFonts w:hint="eastAsia" w:ascii="宋体" w:hAnsi="宋体" w:eastAsia="宋体" w:cs="Arial"/>
                <w:color w:val="000000"/>
                <w:spacing w:val="-39"/>
                <w:kern w:val="0"/>
                <w:sz w:val="20"/>
                <w:szCs w:val="20"/>
              </w:rPr>
              <w:t>）</w:t>
            </w: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部</w:t>
            </w:r>
            <w:r>
              <w:rPr>
                <w:rFonts w:hint="eastAsia" w:ascii="宋体" w:hAnsi="宋体" w:eastAsia="宋体" w:cs="Arial"/>
                <w:color w:val="000000"/>
                <w:spacing w:val="-15"/>
                <w:kern w:val="0"/>
                <w:sz w:val="20"/>
                <w:szCs w:val="20"/>
              </w:rPr>
              <w:t>分</w:t>
            </w: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公</w:t>
            </w:r>
            <w:r>
              <w:rPr>
                <w:rFonts w:hint="eastAsia" w:ascii="宋体" w:hAnsi="宋体" w:eastAsia="宋体" w:cs="Arial"/>
                <w:color w:val="000000"/>
                <w:spacing w:val="-39"/>
                <w:kern w:val="0"/>
                <w:sz w:val="20"/>
                <w:szCs w:val="20"/>
              </w:rPr>
              <w:t>开</w:t>
            </w: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（</w:t>
            </w:r>
            <w:r>
              <w:rPr>
                <w:rFonts w:hint="eastAsia" w:ascii="宋体" w:hAnsi="宋体" w:eastAsia="宋体" w:cs="Arial"/>
                <w:color w:val="000000"/>
                <w:spacing w:val="-15"/>
                <w:kern w:val="0"/>
                <w:sz w:val="20"/>
                <w:szCs w:val="20"/>
              </w:rPr>
              <w:t>区</w:t>
            </w: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分处</w:t>
            </w:r>
            <w:r>
              <w:rPr>
                <w:rFonts w:hint="eastAsia" w:ascii="宋体" w:hAnsi="宋体" w:eastAsia="宋体" w:cs="Arial"/>
                <w:color w:val="000000"/>
                <w:spacing w:val="-15"/>
                <w:kern w:val="0"/>
                <w:sz w:val="20"/>
                <w:szCs w:val="20"/>
              </w:rPr>
              <w:t>理的</w:t>
            </w:r>
            <w:r>
              <w:rPr>
                <w:rFonts w:hint="eastAsia" w:ascii="宋体" w:hAnsi="宋体" w:eastAsia="宋体" w:cs="Arial"/>
                <w:color w:val="000000"/>
                <w:spacing w:val="-34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只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</w:rPr>
              <w:t>计</w:t>
            </w:r>
            <w:r>
              <w:rPr>
                <w:rFonts w:hint="eastAsia" w:ascii="宋体" w:hAnsi="宋体" w:eastAsia="宋体" w:cs="Arial"/>
                <w:color w:val="000000"/>
                <w:spacing w:val="-12"/>
                <w:kern w:val="0"/>
                <w:sz w:val="20"/>
                <w:szCs w:val="20"/>
              </w:rPr>
              <w:t>这一情形，不计其他情形）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84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ind w:left="95" w:right="16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（三） 不予公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</w:rPr>
              <w:t>开</w:t>
            </w:r>
          </w:p>
        </w:tc>
        <w:tc>
          <w:tcPr>
            <w:tcW w:w="18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38" w:lineRule="atLeast"/>
              <w:ind w:left="99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38" w:lineRule="atLeast"/>
              <w:ind w:left="99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2.其他法律行政法规禁</w:t>
            </w:r>
          </w:p>
          <w:p>
            <w:pPr>
              <w:widowControl/>
              <w:ind w:left="99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止公开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38" w:lineRule="atLeast"/>
              <w:ind w:left="99" w:right="-16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5"/>
                <w:kern w:val="0"/>
                <w:sz w:val="20"/>
                <w:szCs w:val="20"/>
              </w:rPr>
              <w:t>3.</w:t>
            </w: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危</w:t>
            </w:r>
            <w:r>
              <w:rPr>
                <w:rFonts w:hint="eastAsia" w:ascii="宋体" w:hAnsi="宋体" w:eastAsia="宋体" w:cs="Arial"/>
                <w:color w:val="000000"/>
                <w:spacing w:val="-97"/>
                <w:kern w:val="0"/>
                <w:sz w:val="20"/>
                <w:szCs w:val="20"/>
              </w:rPr>
              <w:t>及</w:t>
            </w: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“三</w:t>
            </w:r>
            <w:r>
              <w:rPr>
                <w:rFonts w:hint="eastAsia" w:ascii="宋体" w:hAnsi="宋体" w:eastAsia="宋体" w:cs="Arial"/>
                <w:color w:val="000000"/>
                <w:spacing w:val="-15"/>
                <w:kern w:val="0"/>
                <w:sz w:val="20"/>
                <w:szCs w:val="20"/>
              </w:rPr>
              <w:t>安</w:t>
            </w: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全</w:t>
            </w:r>
            <w:r>
              <w:rPr>
                <w:rFonts w:hint="eastAsia" w:ascii="宋体" w:hAnsi="宋体" w:eastAsia="宋体" w:cs="Arial"/>
                <w:color w:val="000000"/>
                <w:spacing w:val="-15"/>
                <w:kern w:val="0"/>
                <w:sz w:val="20"/>
                <w:szCs w:val="20"/>
              </w:rPr>
              <w:t>一</w:t>
            </w: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稳定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</w:rPr>
              <w:t>”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38" w:lineRule="atLeast"/>
              <w:ind w:left="99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atLeast"/>
              <w:ind w:left="99" w:right="102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5.属于三类内部事务信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</w:rPr>
              <w:t>息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38" w:lineRule="atLeast"/>
              <w:ind w:left="99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38" w:lineRule="atLeast"/>
              <w:ind w:left="99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38" w:lineRule="atLeast"/>
              <w:ind w:left="99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84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ind w:left="95" w:right="16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（四） 无法提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</w:rPr>
              <w:t>共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atLeast"/>
              <w:ind w:left="99" w:right="102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1.本机关不掌握相关政</w:t>
            </w: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府信息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atLeast"/>
              <w:ind w:left="99" w:right="102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2.没有现成信息需要另</w:t>
            </w: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行制作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atLeast"/>
              <w:ind w:left="99" w:right="102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3.补正后申请内容仍不</w:t>
            </w: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明确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84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ind w:left="95" w:right="160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（五） 不予处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</w:rPr>
              <w:t>理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43" w:lineRule="atLeast"/>
              <w:ind w:left="99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38" w:lineRule="atLeast"/>
              <w:ind w:left="99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38" w:lineRule="atLeast"/>
              <w:ind w:left="99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3.要求提共公开出版物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atLeast"/>
              <w:ind w:left="99" w:right="102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4.无正当理由大量反复</w:t>
            </w: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申请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atLeast"/>
              <w:ind w:left="99" w:right="102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5.要求行政机关确认或重新出具己获取信息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2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32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</w:tr>
    </w:tbl>
    <w:p>
      <w:pPr>
        <w:widowControl/>
        <w:shd w:val="clear" w:color="auto" w:fill="FFFFFF"/>
        <w:spacing w:line="300" w:lineRule="atLeast"/>
        <w:ind w:firstLine="640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> </w:t>
      </w:r>
      <w:r>
        <w:rPr>
          <w:rFonts w:hint="eastAsia" w:ascii="黑体" w:hAnsi="黑体" w:eastAsia="黑体" w:cs="Times New Roman"/>
          <w:color w:val="000000"/>
          <w:kern w:val="0"/>
          <w:sz w:val="32"/>
          <w:szCs w:val="32"/>
        </w:rPr>
        <w:t>四、政府信息公开行政复议、行政诉讼情况</w:t>
      </w:r>
    </w:p>
    <w:tbl>
      <w:tblPr>
        <w:tblStyle w:val="6"/>
        <w:tblW w:w="0" w:type="auto"/>
        <w:tblInd w:w="103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31"/>
        <w:gridCol w:w="530"/>
        <w:gridCol w:w="530"/>
        <w:gridCol w:w="530"/>
        <w:gridCol w:w="576"/>
        <w:gridCol w:w="546"/>
        <w:gridCol w:w="554"/>
        <w:gridCol w:w="554"/>
        <w:gridCol w:w="554"/>
        <w:gridCol w:w="531"/>
        <w:gridCol w:w="553"/>
        <w:gridCol w:w="558"/>
        <w:gridCol w:w="554"/>
        <w:gridCol w:w="554"/>
        <w:gridCol w:w="531"/>
        <w:gridCol w:w="17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0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ind w:left="9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0"/>
                <w:szCs w:val="10"/>
              </w:rPr>
              <w:t> </w:t>
            </w:r>
            <w:r>
              <w:rPr>
                <w:rFonts w:hint="eastAsia" w:ascii="宋体" w:hAnsi="宋体" w:eastAsia="宋体" w:cs="Arial"/>
                <w:color w:val="000000"/>
                <w:spacing w:val="-9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495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ind w:left="9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9"/>
                <w:kern w:val="0"/>
                <w:sz w:val="20"/>
                <w:szCs w:val="20"/>
              </w:rPr>
              <w:t>行政诉讼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532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 </w:t>
            </w:r>
          </w:p>
          <w:p>
            <w:pPr>
              <w:widowControl/>
              <w:ind w:left="104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结果</w:t>
            </w:r>
          </w:p>
        </w:tc>
        <w:tc>
          <w:tcPr>
            <w:tcW w:w="531" w:type="dxa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 </w:t>
            </w:r>
          </w:p>
          <w:p>
            <w:pPr>
              <w:widowControl/>
              <w:ind w:left="99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结果</w:t>
            </w:r>
          </w:p>
        </w:tc>
        <w:tc>
          <w:tcPr>
            <w:tcW w:w="531" w:type="dxa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 </w:t>
            </w:r>
          </w:p>
          <w:p>
            <w:pPr>
              <w:widowControl/>
              <w:ind w:left="99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其他</w:t>
            </w:r>
          </w:p>
        </w:tc>
        <w:tc>
          <w:tcPr>
            <w:tcW w:w="531" w:type="dxa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 </w:t>
            </w:r>
          </w:p>
          <w:p>
            <w:pPr>
              <w:widowControl/>
              <w:ind w:left="99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尚未</w:t>
            </w:r>
          </w:p>
        </w:tc>
        <w:tc>
          <w:tcPr>
            <w:tcW w:w="57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 </w:t>
            </w:r>
          </w:p>
          <w:p>
            <w:pPr>
              <w:widowControl/>
              <w:ind w:left="123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总计</w:t>
            </w:r>
          </w:p>
        </w:tc>
        <w:tc>
          <w:tcPr>
            <w:tcW w:w="2743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ind w:left="709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2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2752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ind w:left="9"/>
              <w:jc w:val="center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1"/>
                <w:kern w:val="0"/>
                <w:sz w:val="20"/>
                <w:szCs w:val="20"/>
              </w:rPr>
              <w:t>复议后起诉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54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spacing w:line="347" w:lineRule="atLeast"/>
              <w:ind w:left="167" w:right="155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</w:rPr>
              <w:t>结 果 维</w:t>
            </w:r>
          </w:p>
          <w:p>
            <w:pPr>
              <w:widowControl/>
              <w:ind w:left="167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</w:rPr>
              <w:t>持</w:t>
            </w:r>
          </w:p>
        </w:tc>
        <w:tc>
          <w:tcPr>
            <w:tcW w:w="55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 </w:t>
            </w:r>
          </w:p>
          <w:p>
            <w:pPr>
              <w:widowControl/>
              <w:spacing w:line="347" w:lineRule="atLeast"/>
              <w:ind w:left="104" w:right="94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结果 纠正</w:t>
            </w:r>
          </w:p>
        </w:tc>
        <w:tc>
          <w:tcPr>
            <w:tcW w:w="55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 </w:t>
            </w:r>
          </w:p>
          <w:p>
            <w:pPr>
              <w:widowControl/>
              <w:spacing w:line="347" w:lineRule="atLeast"/>
              <w:ind w:left="104" w:right="94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其他 结果</w:t>
            </w:r>
          </w:p>
        </w:tc>
        <w:tc>
          <w:tcPr>
            <w:tcW w:w="55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 </w:t>
            </w:r>
          </w:p>
          <w:p>
            <w:pPr>
              <w:widowControl/>
              <w:spacing w:line="347" w:lineRule="atLeast"/>
              <w:ind w:left="104" w:right="94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尚未 审结</w:t>
            </w:r>
          </w:p>
        </w:tc>
        <w:tc>
          <w:tcPr>
            <w:tcW w:w="53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 </w:t>
            </w:r>
          </w:p>
          <w:p>
            <w:pPr>
              <w:widowControl/>
              <w:ind w:left="104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总计</w:t>
            </w:r>
          </w:p>
        </w:tc>
        <w:tc>
          <w:tcPr>
            <w:tcW w:w="55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 </w:t>
            </w:r>
          </w:p>
          <w:p>
            <w:pPr>
              <w:widowControl/>
              <w:spacing w:line="347" w:lineRule="atLeast"/>
              <w:ind w:left="104" w:right="92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结果 维持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 </w:t>
            </w:r>
          </w:p>
          <w:p>
            <w:pPr>
              <w:widowControl/>
              <w:spacing w:line="347" w:lineRule="atLeast"/>
              <w:ind w:left="104" w:right="97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结果 纠正</w:t>
            </w:r>
          </w:p>
        </w:tc>
        <w:tc>
          <w:tcPr>
            <w:tcW w:w="55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 </w:t>
            </w:r>
          </w:p>
          <w:p>
            <w:pPr>
              <w:widowControl/>
              <w:spacing w:line="347" w:lineRule="atLeast"/>
              <w:ind w:left="99" w:right="97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其他 结果</w:t>
            </w:r>
          </w:p>
        </w:tc>
        <w:tc>
          <w:tcPr>
            <w:tcW w:w="55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 </w:t>
            </w:r>
          </w:p>
          <w:p>
            <w:pPr>
              <w:widowControl/>
              <w:spacing w:line="347" w:lineRule="atLeast"/>
              <w:ind w:left="99" w:right="97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尚未 审结</w:t>
            </w:r>
          </w:p>
        </w:tc>
        <w:tc>
          <w:tcPr>
            <w:tcW w:w="53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 </w:t>
            </w:r>
          </w:p>
          <w:p>
            <w:pPr>
              <w:widowControl/>
              <w:ind w:left="99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总计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32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" w:hRule="atLeast"/>
        </w:trPr>
        <w:tc>
          <w:tcPr>
            <w:tcW w:w="53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spacing w:line="247" w:lineRule="atLeast"/>
              <w:ind w:left="104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维持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spacing w:line="247" w:lineRule="atLeast"/>
              <w:ind w:left="99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纠正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spacing w:line="247" w:lineRule="atLeast"/>
              <w:ind w:left="99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结果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spacing w:line="247" w:lineRule="atLeast"/>
              <w:ind w:left="99"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color w:val="000000"/>
                <w:spacing w:val="-10"/>
                <w:kern w:val="0"/>
                <w:sz w:val="20"/>
                <w:szCs w:val="20"/>
              </w:rPr>
              <w:t>审结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Calibri" w:hAnsi="Calibri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3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widowControl/>
        <w:shd w:val="clear" w:color="auto" w:fill="FFFFFF"/>
        <w:spacing w:line="580" w:lineRule="atLeast"/>
        <w:ind w:firstLine="640"/>
        <w:rPr>
          <w:rFonts w:ascii="Calibri" w:hAnsi="Calibri" w:eastAsia="宋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五、存在的主要问题及改进情况</w:t>
      </w:r>
    </w:p>
    <w:p>
      <w:pPr>
        <w:widowControl/>
        <w:shd w:val="clear" w:color="auto" w:fill="FFFFFF"/>
        <w:spacing w:line="580" w:lineRule="atLeast"/>
        <w:ind w:firstLine="64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2021</w:t>
      </w:r>
      <w:r>
        <w:rPr>
          <w:rFonts w:hint="eastAsia" w:ascii="仿宋_GB2312" w:eastAsia="仿宋_GB2312"/>
          <w:sz w:val="32"/>
          <w:szCs w:val="32"/>
          <w:lang w:eastAsia="zh-CN"/>
        </w:rPr>
        <w:t>年高新区信息公开工作取得一定的进步，但与上级的要求、群众的期待相比，还有一定差距。主要表现为：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eastAsia="仿宋_GB2312"/>
          <w:sz w:val="32"/>
          <w:szCs w:val="32"/>
          <w:lang w:eastAsia="zh-CN"/>
        </w:rPr>
        <w:t>工作队伍力量需得到进一步壮大，专业性需得到进一步提升；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eastAsia="仿宋_GB2312"/>
          <w:sz w:val="32"/>
          <w:szCs w:val="32"/>
          <w:lang w:eastAsia="zh-CN"/>
        </w:rPr>
        <w:t>主动公开内容还需要进一步丰富和规范；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三是</w:t>
      </w:r>
      <w:r>
        <w:rPr>
          <w:rFonts w:hint="eastAsia" w:ascii="仿宋_GB2312" w:eastAsia="仿宋_GB2312"/>
          <w:sz w:val="32"/>
          <w:szCs w:val="32"/>
          <w:lang w:eastAsia="zh-CN"/>
        </w:rPr>
        <w:t>部门之间的协调机制还需进一步完善。下一步，高新区将进一步完善信息公开工作。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eastAsia="仿宋_GB2312"/>
          <w:sz w:val="32"/>
          <w:szCs w:val="32"/>
          <w:lang w:eastAsia="zh-CN"/>
        </w:rPr>
        <w:t>进一步推进政务公开标准化建设，改进信息公开工作流程，规范操作细节；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eastAsia="仿宋_GB2312"/>
          <w:sz w:val="32"/>
          <w:szCs w:val="32"/>
          <w:lang w:eastAsia="zh-CN"/>
        </w:rPr>
        <w:t>强化媒体合作，建立与新闻媒体的沟通联系机制，充分运用新闻媒体资源，扩大信息公开的覆盖面和影响力；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三是</w:t>
      </w:r>
      <w:r>
        <w:rPr>
          <w:rFonts w:hint="eastAsia" w:ascii="仿宋_GB2312" w:eastAsia="仿宋_GB2312"/>
          <w:sz w:val="32"/>
          <w:szCs w:val="32"/>
          <w:lang w:eastAsia="zh-CN"/>
        </w:rPr>
        <w:t>加强队伍建设。加大政务公开工作人员的培训力度，树立爱岗敬业意识，切实肩负起工作责任，提高业务技能。</w:t>
      </w:r>
    </w:p>
    <w:p>
      <w:pPr>
        <w:pStyle w:val="5"/>
        <w:shd w:val="clear" w:color="auto" w:fill="FFFFFF"/>
        <w:spacing w:before="0" w:beforeAutospacing="0" w:after="0" w:afterAutospacing="0" w:line="560" w:lineRule="atLeast"/>
        <w:ind w:firstLine="64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六、其他需要报告的事项</w:t>
      </w:r>
    </w:p>
    <w:p>
      <w:pPr>
        <w:pStyle w:val="5"/>
        <w:shd w:val="clear" w:color="auto" w:fill="FFFFFF"/>
        <w:spacing w:before="0" w:beforeAutospacing="0" w:after="0" w:afterAutospacing="0" w:line="560" w:lineRule="atLeast"/>
        <w:ind w:firstLine="64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本机关在办理2021年度信息公开申请中未收取信息处理费。</w:t>
      </w:r>
    </w:p>
    <w:p>
      <w:pPr>
        <w:pStyle w:val="5"/>
        <w:shd w:val="clear" w:color="auto" w:fill="FFFFFF"/>
        <w:spacing w:before="0" w:beforeAutospacing="0" w:after="0" w:afterAutospacing="0" w:line="560" w:lineRule="atLeast"/>
        <w:ind w:firstLine="64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bookmarkStart w:id="2" w:name="_GoBack"/>
      <w:bookmarkEnd w:id="2"/>
    </w:p>
    <w:p>
      <w:pPr>
        <w:pStyle w:val="5"/>
        <w:shd w:val="clear" w:color="auto" w:fill="FFFFFF"/>
        <w:spacing w:before="0" w:beforeAutospacing="0" w:after="0" w:afterAutospacing="0" w:line="560" w:lineRule="atLeast"/>
        <w:ind w:firstLine="64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widowControl/>
        <w:shd w:val="clear" w:color="auto" w:fill="FFFFFF"/>
        <w:spacing w:line="580" w:lineRule="atLeast"/>
        <w:jc w:val="center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 xml:space="preserve">                   常熟高新技术产业开发区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管理委员会</w:t>
      </w:r>
    </w:p>
    <w:p>
      <w:pPr>
        <w:widowControl/>
        <w:shd w:val="clear" w:color="auto" w:fill="FFFFFF"/>
        <w:spacing w:line="580" w:lineRule="atLeast"/>
        <w:ind w:firstLine="4480" w:firstLineChars="14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24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日</w:t>
      </w:r>
      <w:bookmarkEnd w:id="0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简老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092375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D0D"/>
    <w:rsid w:val="001755CE"/>
    <w:rsid w:val="00283330"/>
    <w:rsid w:val="002F532A"/>
    <w:rsid w:val="0032578C"/>
    <w:rsid w:val="003C72FF"/>
    <w:rsid w:val="003F664E"/>
    <w:rsid w:val="004651C9"/>
    <w:rsid w:val="004C1D0D"/>
    <w:rsid w:val="00550985"/>
    <w:rsid w:val="005C616A"/>
    <w:rsid w:val="006624AC"/>
    <w:rsid w:val="0070021D"/>
    <w:rsid w:val="00744E08"/>
    <w:rsid w:val="007652D7"/>
    <w:rsid w:val="007939F8"/>
    <w:rsid w:val="007D70D5"/>
    <w:rsid w:val="007E2730"/>
    <w:rsid w:val="008D5152"/>
    <w:rsid w:val="00AF4877"/>
    <w:rsid w:val="00B81BE6"/>
    <w:rsid w:val="00BA0B59"/>
    <w:rsid w:val="00BD7D9E"/>
    <w:rsid w:val="00C90F9D"/>
    <w:rsid w:val="00CA647F"/>
    <w:rsid w:val="00CC6851"/>
    <w:rsid w:val="00F528EB"/>
    <w:rsid w:val="00F543CF"/>
    <w:rsid w:val="03517C37"/>
    <w:rsid w:val="06313F59"/>
    <w:rsid w:val="0DD36C49"/>
    <w:rsid w:val="272B6478"/>
    <w:rsid w:val="40D8781F"/>
    <w:rsid w:val="463F6D7E"/>
    <w:rsid w:val="4BA0602A"/>
    <w:rsid w:val="51E43F38"/>
    <w:rsid w:val="59EB4A55"/>
    <w:rsid w:val="6FBD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417</Words>
  <Characters>2378</Characters>
  <Lines>19</Lines>
  <Paragraphs>5</Paragraphs>
  <TotalTime>2</TotalTime>
  <ScaleCrop>false</ScaleCrop>
  <LinksUpToDate>false</LinksUpToDate>
  <CharactersWithSpaces>2790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2020-02-03T01:45:00Z</dcterms:created>
  <dc:creator>zk</dc:creator>
  <cp:lastModifiedBy>Administrator</cp:lastModifiedBy>
  <cp:lastPrinted>2021-01-29T07:05:00Z</cp:lastPrinted>
  <dcterms:modified xsi:type="dcterms:W3CDTF">2022-01-29T05:28:41Z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B0A36EEC39B046D185E905114AAE7EF6</vt:lpwstr>
  </property>
</Properties>
</file>