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B1" w:rsidRPr="00E42B29" w:rsidRDefault="00E42B29" w:rsidP="00E42B29">
      <w:pPr>
        <w:jc w:val="center"/>
        <w:rPr>
          <w:rFonts w:ascii="方正小标宋简体" w:eastAsia="方正小标宋简体" w:hAnsi="宋体"/>
          <w:color w:val="000000"/>
          <w:sz w:val="44"/>
          <w:szCs w:val="44"/>
        </w:rPr>
      </w:pPr>
      <w:r w:rsidRPr="00E42B29">
        <w:rPr>
          <w:rFonts w:ascii="方正小标宋简体" w:eastAsia="方正小标宋简体" w:hAnsi="宋体" w:hint="eastAsia"/>
          <w:color w:val="000000"/>
          <w:sz w:val="44"/>
          <w:szCs w:val="44"/>
        </w:rPr>
        <w:t>参保职工生育津贴标准及一次性营养补助</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127"/>
        <w:gridCol w:w="1559"/>
        <w:gridCol w:w="1701"/>
      </w:tblGrid>
      <w:tr w:rsidR="00E42B29" w:rsidRPr="00E42B29" w:rsidTr="00E42B29">
        <w:trPr>
          <w:trHeight w:val="751"/>
          <w:jc w:val="center"/>
        </w:trPr>
        <w:tc>
          <w:tcPr>
            <w:tcW w:w="2943" w:type="dxa"/>
            <w:gridSpan w:val="2"/>
            <w:tcBorders>
              <w:tl2br w:val="single" w:sz="4" w:space="0" w:color="auto"/>
            </w:tcBorders>
          </w:tcPr>
          <w:p w:rsidR="00E42B29" w:rsidRPr="00E42B29" w:rsidRDefault="00E42B29" w:rsidP="00E42B29">
            <w:pPr>
              <w:ind w:firstLineChars="200" w:firstLine="480"/>
              <w:rPr>
                <w:rFonts w:ascii="宋体" w:hAnsi="宋体"/>
                <w:bCs/>
                <w:color w:val="000000"/>
                <w:sz w:val="24"/>
              </w:rPr>
            </w:pPr>
            <w:r>
              <w:rPr>
                <w:rFonts w:ascii="宋体" w:hAnsi="宋体"/>
                <w:bCs/>
                <w:color w:val="000000"/>
                <w:sz w:val="24"/>
              </w:rPr>
              <w:t xml:space="preserve">         </w:t>
            </w:r>
            <w:r w:rsidRPr="00E42B29">
              <w:rPr>
                <w:rFonts w:ascii="宋体" w:hAnsi="宋体"/>
                <w:bCs/>
                <w:color w:val="000000"/>
                <w:sz w:val="24"/>
              </w:rPr>
              <w:t xml:space="preserve"> 人员类别</w:t>
            </w:r>
          </w:p>
          <w:p w:rsidR="00E42B29" w:rsidRPr="00E42B29" w:rsidRDefault="00E42B29" w:rsidP="00E42B29">
            <w:pPr>
              <w:rPr>
                <w:rFonts w:ascii="宋体" w:hAnsi="宋体"/>
                <w:bCs/>
                <w:color w:val="000000"/>
                <w:sz w:val="24"/>
              </w:rPr>
            </w:pPr>
            <w:r w:rsidRPr="00E42B29">
              <w:rPr>
                <w:rFonts w:ascii="宋体" w:hAnsi="宋体"/>
                <w:bCs/>
                <w:color w:val="000000"/>
                <w:sz w:val="24"/>
              </w:rPr>
              <w:t>项目</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用人单位</w:t>
            </w:r>
          </w:p>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在职职工（女）</w:t>
            </w:r>
          </w:p>
        </w:tc>
        <w:tc>
          <w:tcPr>
            <w:tcW w:w="1559" w:type="dxa"/>
            <w:vAlign w:val="center"/>
          </w:tcPr>
          <w:p w:rsidR="00E42B29" w:rsidRPr="00E42B29" w:rsidRDefault="00E42B29" w:rsidP="00E7146B">
            <w:pPr>
              <w:jc w:val="center"/>
              <w:rPr>
                <w:rFonts w:ascii="宋体" w:hAnsi="宋体"/>
                <w:bCs/>
                <w:color w:val="000000"/>
                <w:sz w:val="24"/>
              </w:rPr>
            </w:pPr>
            <w:r w:rsidRPr="00E42B29">
              <w:rPr>
                <w:rFonts w:ascii="宋体" w:hAnsi="宋体"/>
                <w:bCs/>
                <w:color w:val="000000"/>
                <w:sz w:val="24"/>
              </w:rPr>
              <w:t>参保男职工</w:t>
            </w:r>
          </w:p>
        </w:tc>
        <w:tc>
          <w:tcPr>
            <w:tcW w:w="1701" w:type="dxa"/>
            <w:vAlign w:val="center"/>
          </w:tcPr>
          <w:p w:rsidR="00E42B29" w:rsidRPr="00E42B29" w:rsidRDefault="00E42B29" w:rsidP="00E7146B">
            <w:pPr>
              <w:jc w:val="center"/>
              <w:rPr>
                <w:rFonts w:ascii="宋体" w:hAnsi="宋体"/>
                <w:bCs/>
                <w:color w:val="000000"/>
                <w:sz w:val="24"/>
              </w:rPr>
            </w:pPr>
            <w:r w:rsidRPr="00E42B29">
              <w:rPr>
                <w:rFonts w:ascii="宋体" w:hAnsi="宋体"/>
                <w:bCs/>
                <w:color w:val="000000"/>
                <w:sz w:val="24"/>
              </w:rPr>
              <w:t>领取失业保险金人员（女）</w:t>
            </w:r>
          </w:p>
        </w:tc>
      </w:tr>
      <w:tr w:rsidR="00E42B29" w:rsidRPr="00E42B29" w:rsidTr="00E42B29">
        <w:trPr>
          <w:trHeight w:val="435"/>
          <w:jc w:val="center"/>
        </w:trPr>
        <w:tc>
          <w:tcPr>
            <w:tcW w:w="1101" w:type="dxa"/>
            <w:vMerge w:val="restart"/>
            <w:vAlign w:val="center"/>
          </w:tcPr>
          <w:p w:rsidR="00E42B29" w:rsidRPr="00E42B29" w:rsidRDefault="00E42B29" w:rsidP="00E7146B">
            <w:pPr>
              <w:rPr>
                <w:rFonts w:ascii="宋体" w:hAnsi="宋体"/>
                <w:bCs/>
                <w:color w:val="000000"/>
                <w:sz w:val="24"/>
              </w:rPr>
            </w:pPr>
            <w:r w:rsidRPr="00E42B29">
              <w:rPr>
                <w:rFonts w:ascii="宋体" w:hAnsi="宋体"/>
                <w:bCs/>
                <w:color w:val="000000"/>
                <w:sz w:val="24"/>
              </w:rPr>
              <w:t>生育或因生育引起的流产、引产休假期间的生育津贴</w:t>
            </w:r>
          </w:p>
        </w:tc>
        <w:tc>
          <w:tcPr>
            <w:tcW w:w="1842"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 xml:space="preserve">    顺产</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128天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15天</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trHeight w:val="414"/>
          <w:jc w:val="center"/>
        </w:trPr>
        <w:tc>
          <w:tcPr>
            <w:tcW w:w="1101" w:type="dxa"/>
            <w:vMerge/>
            <w:vAlign w:val="center"/>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42B29">
            <w:pPr>
              <w:rPr>
                <w:rFonts w:ascii="宋体" w:hAnsi="宋体"/>
                <w:bCs/>
                <w:color w:val="000000"/>
                <w:sz w:val="24"/>
              </w:rPr>
            </w:pPr>
            <w:r w:rsidRPr="00E42B29">
              <w:rPr>
                <w:rFonts w:ascii="宋体" w:hAnsi="宋体"/>
                <w:bCs/>
                <w:color w:val="000000"/>
                <w:sz w:val="24"/>
              </w:rPr>
              <w:t>难产、剖宫产</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+15天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15天</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trHeight w:val="405"/>
          <w:jc w:val="center"/>
        </w:trPr>
        <w:tc>
          <w:tcPr>
            <w:tcW w:w="1101" w:type="dxa"/>
            <w:vMerge/>
            <w:vAlign w:val="center"/>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 xml:space="preserve">   多胞胎</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+15天/胎</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15天</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trHeight w:val="425"/>
          <w:jc w:val="center"/>
        </w:trPr>
        <w:tc>
          <w:tcPr>
            <w:tcW w:w="1101" w:type="dxa"/>
            <w:vMerge/>
            <w:vAlign w:val="center"/>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7146B">
            <w:pPr>
              <w:jc w:val="center"/>
              <w:rPr>
                <w:rFonts w:ascii="宋体" w:hAnsi="宋体"/>
                <w:bCs/>
                <w:color w:val="000000"/>
                <w:sz w:val="24"/>
              </w:rPr>
            </w:pPr>
            <w:r w:rsidRPr="00E42B29">
              <w:rPr>
                <w:rFonts w:ascii="宋体" w:hAnsi="宋体"/>
                <w:bCs/>
                <w:color w:val="000000"/>
                <w:sz w:val="24"/>
              </w:rPr>
              <w:t>妊娠不满2个月流产</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20天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jc w:val="center"/>
        </w:trPr>
        <w:tc>
          <w:tcPr>
            <w:tcW w:w="1101" w:type="dxa"/>
            <w:vMerge/>
            <w:vAlign w:val="center"/>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7146B">
            <w:pPr>
              <w:jc w:val="center"/>
              <w:rPr>
                <w:rFonts w:ascii="宋体" w:hAnsi="宋体"/>
                <w:bCs/>
                <w:color w:val="000000"/>
                <w:sz w:val="24"/>
              </w:rPr>
            </w:pPr>
            <w:r w:rsidRPr="00E42B29">
              <w:rPr>
                <w:rFonts w:ascii="宋体" w:hAnsi="宋体"/>
                <w:bCs/>
                <w:color w:val="000000"/>
                <w:sz w:val="24"/>
              </w:rPr>
              <w:t>妊娠满2个月不满3个月流产</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30天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jc w:val="center"/>
        </w:trPr>
        <w:tc>
          <w:tcPr>
            <w:tcW w:w="1101" w:type="dxa"/>
            <w:vMerge/>
            <w:vAlign w:val="center"/>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7146B">
            <w:pPr>
              <w:jc w:val="center"/>
              <w:rPr>
                <w:rFonts w:ascii="宋体" w:hAnsi="宋体"/>
                <w:bCs/>
                <w:color w:val="000000"/>
                <w:sz w:val="24"/>
              </w:rPr>
            </w:pPr>
            <w:r w:rsidRPr="00E42B29">
              <w:rPr>
                <w:rFonts w:ascii="宋体" w:hAnsi="宋体"/>
                <w:bCs/>
                <w:color w:val="000000"/>
                <w:sz w:val="24"/>
              </w:rPr>
              <w:t>满3个月不满7个月流产、引产</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42天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trHeight w:val="509"/>
          <w:jc w:val="center"/>
        </w:trPr>
        <w:tc>
          <w:tcPr>
            <w:tcW w:w="1101" w:type="dxa"/>
            <w:vMerge/>
            <w:vAlign w:val="center"/>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7146B">
            <w:pPr>
              <w:jc w:val="center"/>
              <w:rPr>
                <w:rFonts w:ascii="宋体" w:hAnsi="宋体"/>
                <w:bCs/>
                <w:color w:val="000000"/>
                <w:sz w:val="24"/>
              </w:rPr>
            </w:pPr>
            <w:r w:rsidRPr="00E42B29">
              <w:rPr>
                <w:rFonts w:ascii="宋体" w:hAnsi="宋体"/>
                <w:bCs/>
                <w:color w:val="000000"/>
                <w:sz w:val="24"/>
              </w:rPr>
              <w:t>妊娠满7个月引产</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98天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jc w:val="center"/>
        </w:trPr>
        <w:tc>
          <w:tcPr>
            <w:tcW w:w="1101" w:type="dxa"/>
            <w:vMerge w:val="restart"/>
            <w:vAlign w:val="center"/>
          </w:tcPr>
          <w:p w:rsidR="00E42B29" w:rsidRPr="00E42B29" w:rsidRDefault="00E42B29" w:rsidP="00E7146B">
            <w:pPr>
              <w:rPr>
                <w:rFonts w:ascii="宋体" w:hAnsi="宋体"/>
                <w:bCs/>
                <w:color w:val="000000"/>
                <w:sz w:val="24"/>
              </w:rPr>
            </w:pPr>
            <w:r w:rsidRPr="00E42B29">
              <w:rPr>
                <w:rFonts w:ascii="宋体" w:hAnsi="宋体"/>
                <w:bCs/>
                <w:color w:val="000000"/>
                <w:sz w:val="24"/>
              </w:rPr>
              <w:t>计划生育手术津贴</w:t>
            </w:r>
          </w:p>
        </w:tc>
        <w:tc>
          <w:tcPr>
            <w:tcW w:w="1842" w:type="dxa"/>
            <w:vAlign w:val="center"/>
          </w:tcPr>
          <w:p w:rsidR="00E42B29" w:rsidRPr="00E42B29" w:rsidRDefault="00E42B29" w:rsidP="00E7146B">
            <w:pPr>
              <w:jc w:val="center"/>
              <w:rPr>
                <w:rFonts w:ascii="宋体" w:hAnsi="宋体"/>
                <w:bCs/>
                <w:color w:val="000000"/>
                <w:sz w:val="24"/>
              </w:rPr>
            </w:pPr>
            <w:r w:rsidRPr="00E42B29">
              <w:rPr>
                <w:rFonts w:ascii="宋体" w:hAnsi="宋体"/>
                <w:bCs/>
                <w:color w:val="000000"/>
                <w:sz w:val="24"/>
              </w:rPr>
              <w:t>放置或取出宫内节育器</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2天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jc w:val="center"/>
        </w:trPr>
        <w:tc>
          <w:tcPr>
            <w:tcW w:w="1101" w:type="dxa"/>
            <w:vMerge/>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“皮埋”术</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3天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jc w:val="center"/>
        </w:trPr>
        <w:tc>
          <w:tcPr>
            <w:tcW w:w="1101" w:type="dxa"/>
            <w:vMerge/>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取“皮埋”</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2天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jc w:val="center"/>
        </w:trPr>
        <w:tc>
          <w:tcPr>
            <w:tcW w:w="1101" w:type="dxa"/>
            <w:vMerge/>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7146B">
            <w:pPr>
              <w:rPr>
                <w:rFonts w:ascii="宋体" w:hAnsi="宋体"/>
                <w:bCs/>
                <w:color w:val="000000"/>
                <w:sz w:val="24"/>
              </w:rPr>
            </w:pPr>
            <w:r w:rsidRPr="00E42B29">
              <w:rPr>
                <w:rFonts w:ascii="宋体" w:hAnsi="宋体"/>
                <w:bCs/>
                <w:color w:val="000000"/>
                <w:sz w:val="24"/>
              </w:rPr>
              <w:t>输卵管结扎或复通</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21天</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jc w:val="center"/>
        </w:trPr>
        <w:tc>
          <w:tcPr>
            <w:tcW w:w="1101" w:type="dxa"/>
            <w:vMerge/>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输精管结扎</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7天</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trHeight w:val="290"/>
          <w:jc w:val="center"/>
        </w:trPr>
        <w:tc>
          <w:tcPr>
            <w:tcW w:w="1101" w:type="dxa"/>
            <w:vMerge/>
          </w:tcPr>
          <w:p w:rsidR="00E42B29" w:rsidRPr="00E42B29" w:rsidRDefault="00E42B29" w:rsidP="00E42B29">
            <w:pPr>
              <w:ind w:firstLineChars="200" w:firstLine="480"/>
              <w:rPr>
                <w:rFonts w:ascii="宋体" w:hAnsi="宋体"/>
                <w:bCs/>
                <w:color w:val="000000"/>
                <w:sz w:val="24"/>
              </w:rPr>
            </w:pPr>
          </w:p>
        </w:tc>
        <w:tc>
          <w:tcPr>
            <w:tcW w:w="1842"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输精管复通</w:t>
            </w:r>
          </w:p>
        </w:tc>
        <w:tc>
          <w:tcPr>
            <w:tcW w:w="2127"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14天</w:t>
            </w:r>
          </w:p>
        </w:tc>
        <w:tc>
          <w:tcPr>
            <w:tcW w:w="1701"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r>
      <w:tr w:rsidR="00E42B29" w:rsidRPr="00E42B29" w:rsidTr="00E42B29">
        <w:trPr>
          <w:jc w:val="center"/>
        </w:trPr>
        <w:tc>
          <w:tcPr>
            <w:tcW w:w="1101" w:type="dxa"/>
          </w:tcPr>
          <w:p w:rsidR="00E42B29" w:rsidRPr="00E42B29" w:rsidRDefault="00E42B29" w:rsidP="00E7146B">
            <w:pPr>
              <w:rPr>
                <w:rFonts w:ascii="宋体" w:hAnsi="宋体"/>
                <w:bCs/>
                <w:color w:val="000000"/>
                <w:sz w:val="24"/>
              </w:rPr>
            </w:pPr>
            <w:r w:rsidRPr="00E42B29">
              <w:rPr>
                <w:rFonts w:ascii="宋体" w:hAnsi="宋体"/>
                <w:bCs/>
                <w:color w:val="000000"/>
                <w:sz w:val="24"/>
              </w:rPr>
              <w:t>一次性营养补助</w:t>
            </w:r>
          </w:p>
        </w:tc>
        <w:tc>
          <w:tcPr>
            <w:tcW w:w="1842" w:type="dxa"/>
            <w:vAlign w:val="center"/>
          </w:tcPr>
          <w:p w:rsidR="00E42B29" w:rsidRPr="00E42B29" w:rsidRDefault="00E42B29" w:rsidP="00E7146B">
            <w:pPr>
              <w:rPr>
                <w:rFonts w:ascii="宋体" w:hAnsi="宋体"/>
                <w:bCs/>
                <w:color w:val="000000"/>
                <w:sz w:val="24"/>
              </w:rPr>
            </w:pPr>
            <w:r w:rsidRPr="00E42B29">
              <w:rPr>
                <w:rFonts w:ascii="宋体" w:hAnsi="宋体"/>
                <w:bCs/>
                <w:color w:val="000000"/>
                <w:sz w:val="24"/>
              </w:rPr>
              <w:t>生育或者妊娠满7个月引产</w:t>
            </w:r>
          </w:p>
        </w:tc>
        <w:tc>
          <w:tcPr>
            <w:tcW w:w="2127" w:type="dxa"/>
            <w:vAlign w:val="center"/>
          </w:tcPr>
          <w:p w:rsidR="00E42B29" w:rsidRPr="00E42B29" w:rsidRDefault="00E42B29" w:rsidP="00E7146B">
            <w:pPr>
              <w:jc w:val="center"/>
              <w:rPr>
                <w:rFonts w:ascii="宋体" w:hAnsi="宋体"/>
                <w:bCs/>
                <w:color w:val="000000"/>
                <w:sz w:val="24"/>
              </w:rPr>
            </w:pPr>
            <w:r w:rsidRPr="00E42B29">
              <w:rPr>
                <w:rFonts w:ascii="宋体" w:hAnsi="宋体" w:hint="eastAsia"/>
                <w:bCs/>
                <w:color w:val="000000"/>
                <w:sz w:val="24"/>
              </w:rPr>
              <w:t>2275</w:t>
            </w:r>
            <w:r w:rsidRPr="00E42B29">
              <w:rPr>
                <w:rFonts w:ascii="宋体" w:hAnsi="宋体"/>
                <w:bCs/>
                <w:color w:val="000000"/>
                <w:sz w:val="24"/>
              </w:rPr>
              <w:t>元</w:t>
            </w:r>
          </w:p>
          <w:p w:rsidR="00E42B29" w:rsidRPr="00E42B29" w:rsidRDefault="00E42B29" w:rsidP="00E7146B">
            <w:pPr>
              <w:jc w:val="center"/>
              <w:rPr>
                <w:rFonts w:ascii="宋体" w:hAnsi="宋体"/>
                <w:bCs/>
                <w:color w:val="000000"/>
                <w:sz w:val="24"/>
              </w:rPr>
            </w:pPr>
            <w:r w:rsidRPr="00E42B29">
              <w:rPr>
                <w:rFonts w:ascii="宋体" w:hAnsi="宋体"/>
                <w:bCs/>
                <w:color w:val="000000"/>
                <w:sz w:val="24"/>
              </w:rPr>
              <w:t>（202</w:t>
            </w:r>
            <w:r w:rsidRPr="00E42B29">
              <w:rPr>
                <w:rFonts w:ascii="宋体" w:hAnsi="宋体" w:hint="eastAsia"/>
                <w:bCs/>
                <w:color w:val="000000"/>
                <w:sz w:val="24"/>
              </w:rPr>
              <w:t>1</w:t>
            </w:r>
            <w:r w:rsidRPr="00E42B29">
              <w:rPr>
                <w:rFonts w:ascii="宋体" w:hAnsi="宋体"/>
                <w:bCs/>
                <w:color w:val="000000"/>
                <w:sz w:val="24"/>
              </w:rPr>
              <w:t>年度）</w:t>
            </w:r>
          </w:p>
        </w:tc>
        <w:tc>
          <w:tcPr>
            <w:tcW w:w="1559" w:type="dxa"/>
            <w:vAlign w:val="center"/>
          </w:tcPr>
          <w:p w:rsidR="00E42B29" w:rsidRPr="00E42B29" w:rsidRDefault="00E42B29" w:rsidP="00E42B29">
            <w:pPr>
              <w:ind w:firstLineChars="200" w:firstLine="480"/>
              <w:rPr>
                <w:rFonts w:ascii="宋体" w:hAnsi="宋体"/>
                <w:bCs/>
                <w:color w:val="000000"/>
                <w:sz w:val="24"/>
              </w:rPr>
            </w:pPr>
            <w:r w:rsidRPr="00E42B29">
              <w:rPr>
                <w:rFonts w:ascii="宋体" w:hAnsi="宋体"/>
                <w:bCs/>
                <w:color w:val="000000"/>
                <w:sz w:val="24"/>
              </w:rPr>
              <w:t>--</w:t>
            </w:r>
          </w:p>
        </w:tc>
        <w:tc>
          <w:tcPr>
            <w:tcW w:w="1701" w:type="dxa"/>
            <w:vAlign w:val="center"/>
          </w:tcPr>
          <w:p w:rsidR="00E42B29" w:rsidRPr="00E42B29" w:rsidRDefault="00E42B29" w:rsidP="00E7146B">
            <w:pPr>
              <w:jc w:val="center"/>
              <w:rPr>
                <w:rFonts w:ascii="宋体" w:hAnsi="宋体"/>
                <w:bCs/>
                <w:color w:val="000000"/>
                <w:sz w:val="24"/>
              </w:rPr>
            </w:pPr>
            <w:r w:rsidRPr="00E42B29">
              <w:rPr>
                <w:rFonts w:ascii="宋体" w:hAnsi="宋体" w:hint="eastAsia"/>
                <w:bCs/>
                <w:color w:val="000000"/>
                <w:sz w:val="24"/>
              </w:rPr>
              <w:t>2275元</w:t>
            </w:r>
          </w:p>
          <w:p w:rsidR="00E42B29" w:rsidRPr="00E42B29" w:rsidRDefault="00E42B29" w:rsidP="00E7146B">
            <w:pPr>
              <w:jc w:val="center"/>
              <w:rPr>
                <w:rFonts w:ascii="宋体" w:hAnsi="宋体"/>
                <w:bCs/>
                <w:color w:val="000000"/>
                <w:sz w:val="24"/>
              </w:rPr>
            </w:pPr>
            <w:r w:rsidRPr="00E42B29">
              <w:rPr>
                <w:rFonts w:ascii="宋体" w:hAnsi="宋体" w:hint="eastAsia"/>
                <w:bCs/>
                <w:color w:val="000000"/>
                <w:sz w:val="24"/>
              </w:rPr>
              <w:t>（2021年度）</w:t>
            </w:r>
          </w:p>
        </w:tc>
      </w:tr>
    </w:tbl>
    <w:p w:rsidR="00631C0A" w:rsidRPr="00631C0A" w:rsidRDefault="00631C0A" w:rsidP="00631C0A">
      <w:pPr>
        <w:spacing w:line="500" w:lineRule="exact"/>
        <w:ind w:firstLineChars="200" w:firstLine="560"/>
        <w:rPr>
          <w:rFonts w:ascii="楷体" w:eastAsia="楷体" w:hAnsi="楷体"/>
          <w:b/>
          <w:bCs/>
          <w:sz w:val="28"/>
          <w:szCs w:val="28"/>
        </w:rPr>
      </w:pPr>
      <w:r w:rsidRPr="00631C0A">
        <w:rPr>
          <w:rFonts w:ascii="楷体" w:eastAsia="楷体" w:hAnsi="楷体"/>
          <w:bCs/>
          <w:color w:val="000000"/>
          <w:sz w:val="28"/>
          <w:szCs w:val="28"/>
        </w:rPr>
        <w:t>备注：生育津贴发放时间为职工产（休）假、男职工护理假满次月支付至用人单位；一次性营养补助发放时间在职职工于其生育津贴拨付之月，领取失业保险金人员于</w:t>
      </w:r>
      <w:proofErr w:type="gramStart"/>
      <w:r w:rsidRPr="00631C0A">
        <w:rPr>
          <w:rFonts w:ascii="楷体" w:eastAsia="楷体" w:hAnsi="楷体"/>
          <w:bCs/>
          <w:color w:val="000000"/>
          <w:sz w:val="28"/>
          <w:szCs w:val="28"/>
        </w:rPr>
        <w:t>医</w:t>
      </w:r>
      <w:proofErr w:type="gramEnd"/>
      <w:r w:rsidRPr="00631C0A">
        <w:rPr>
          <w:rFonts w:ascii="楷体" w:eastAsia="楷体" w:hAnsi="楷体"/>
          <w:bCs/>
          <w:color w:val="000000"/>
          <w:sz w:val="28"/>
          <w:szCs w:val="28"/>
        </w:rPr>
        <w:t>保经办机构与定点医疗机构结付其生育的医疗费用之次月支付至本人社会保障卡。</w:t>
      </w:r>
      <w:bookmarkStart w:id="0" w:name="_GoBack"/>
      <w:bookmarkEnd w:id="0"/>
    </w:p>
    <w:p w:rsidR="00E42B29" w:rsidRPr="00631C0A" w:rsidRDefault="00E42B29"/>
    <w:sectPr w:rsidR="00E42B29" w:rsidRPr="00631C0A" w:rsidSect="003D6DD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A6" w:rsidRDefault="002153A6" w:rsidP="00631C0A">
      <w:r>
        <w:separator/>
      </w:r>
    </w:p>
  </w:endnote>
  <w:endnote w:type="continuationSeparator" w:id="0">
    <w:p w:rsidR="002153A6" w:rsidRDefault="002153A6" w:rsidP="0063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A6" w:rsidRDefault="002153A6" w:rsidP="00631C0A">
      <w:r>
        <w:separator/>
      </w:r>
    </w:p>
  </w:footnote>
  <w:footnote w:type="continuationSeparator" w:id="0">
    <w:p w:rsidR="002153A6" w:rsidRDefault="002153A6" w:rsidP="00631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29"/>
    <w:rsid w:val="000000A9"/>
    <w:rsid w:val="00001178"/>
    <w:rsid w:val="00010CF2"/>
    <w:rsid w:val="000156C5"/>
    <w:rsid w:val="00025555"/>
    <w:rsid w:val="00036F75"/>
    <w:rsid w:val="00047725"/>
    <w:rsid w:val="00047D00"/>
    <w:rsid w:val="0005015C"/>
    <w:rsid w:val="000539EC"/>
    <w:rsid w:val="00054A35"/>
    <w:rsid w:val="0007043E"/>
    <w:rsid w:val="000915B2"/>
    <w:rsid w:val="00097DB7"/>
    <w:rsid w:val="000B0461"/>
    <w:rsid w:val="000B3EE9"/>
    <w:rsid w:val="000C0807"/>
    <w:rsid w:val="000C745F"/>
    <w:rsid w:val="000D06F7"/>
    <w:rsid w:val="000E3B02"/>
    <w:rsid w:val="000F56EC"/>
    <w:rsid w:val="00102FDD"/>
    <w:rsid w:val="001056EF"/>
    <w:rsid w:val="0012331E"/>
    <w:rsid w:val="001273B1"/>
    <w:rsid w:val="00127D85"/>
    <w:rsid w:val="0014219D"/>
    <w:rsid w:val="00174482"/>
    <w:rsid w:val="001853E5"/>
    <w:rsid w:val="00192599"/>
    <w:rsid w:val="0019681B"/>
    <w:rsid w:val="001A39C8"/>
    <w:rsid w:val="001B0F0A"/>
    <w:rsid w:val="001C4D6D"/>
    <w:rsid w:val="001F7EAB"/>
    <w:rsid w:val="00201389"/>
    <w:rsid w:val="0020381B"/>
    <w:rsid w:val="00205E91"/>
    <w:rsid w:val="00206121"/>
    <w:rsid w:val="002153A6"/>
    <w:rsid w:val="002156DF"/>
    <w:rsid w:val="00216EA7"/>
    <w:rsid w:val="002246B8"/>
    <w:rsid w:val="002246C5"/>
    <w:rsid w:val="00234D81"/>
    <w:rsid w:val="00253A29"/>
    <w:rsid w:val="00254FFB"/>
    <w:rsid w:val="002558A3"/>
    <w:rsid w:val="00266F32"/>
    <w:rsid w:val="002718E0"/>
    <w:rsid w:val="00274269"/>
    <w:rsid w:val="00285DC1"/>
    <w:rsid w:val="00286FD0"/>
    <w:rsid w:val="00291830"/>
    <w:rsid w:val="002A4679"/>
    <w:rsid w:val="002A78EA"/>
    <w:rsid w:val="002B2250"/>
    <w:rsid w:val="002B24C9"/>
    <w:rsid w:val="002B26EA"/>
    <w:rsid w:val="002B2F5C"/>
    <w:rsid w:val="002B615E"/>
    <w:rsid w:val="002C2F10"/>
    <w:rsid w:val="002D4981"/>
    <w:rsid w:val="002D7297"/>
    <w:rsid w:val="002F291F"/>
    <w:rsid w:val="002F6209"/>
    <w:rsid w:val="0030565F"/>
    <w:rsid w:val="00305DCB"/>
    <w:rsid w:val="00310047"/>
    <w:rsid w:val="00315E02"/>
    <w:rsid w:val="00331754"/>
    <w:rsid w:val="00342ED1"/>
    <w:rsid w:val="00357A4B"/>
    <w:rsid w:val="003606E7"/>
    <w:rsid w:val="00376995"/>
    <w:rsid w:val="00380803"/>
    <w:rsid w:val="00381895"/>
    <w:rsid w:val="00393283"/>
    <w:rsid w:val="003932F7"/>
    <w:rsid w:val="003B1C38"/>
    <w:rsid w:val="003B513C"/>
    <w:rsid w:val="003B5C81"/>
    <w:rsid w:val="003D2876"/>
    <w:rsid w:val="003D2DF3"/>
    <w:rsid w:val="003D51EB"/>
    <w:rsid w:val="003D567A"/>
    <w:rsid w:val="003D6DDF"/>
    <w:rsid w:val="003D746A"/>
    <w:rsid w:val="003E0429"/>
    <w:rsid w:val="003E1B49"/>
    <w:rsid w:val="003F70D5"/>
    <w:rsid w:val="00406BB9"/>
    <w:rsid w:val="00411F9A"/>
    <w:rsid w:val="00416284"/>
    <w:rsid w:val="004219BB"/>
    <w:rsid w:val="00423C87"/>
    <w:rsid w:val="00431678"/>
    <w:rsid w:val="00433D9A"/>
    <w:rsid w:val="004379B9"/>
    <w:rsid w:val="00441990"/>
    <w:rsid w:val="004462A2"/>
    <w:rsid w:val="004542F8"/>
    <w:rsid w:val="00465735"/>
    <w:rsid w:val="0048225E"/>
    <w:rsid w:val="00483E1E"/>
    <w:rsid w:val="00486042"/>
    <w:rsid w:val="004A00F7"/>
    <w:rsid w:val="004B34A4"/>
    <w:rsid w:val="004B489B"/>
    <w:rsid w:val="004D61A9"/>
    <w:rsid w:val="004F0CF7"/>
    <w:rsid w:val="00500009"/>
    <w:rsid w:val="00513A65"/>
    <w:rsid w:val="00530286"/>
    <w:rsid w:val="00531885"/>
    <w:rsid w:val="0055063C"/>
    <w:rsid w:val="005739D3"/>
    <w:rsid w:val="0058054A"/>
    <w:rsid w:val="005868BB"/>
    <w:rsid w:val="00591742"/>
    <w:rsid w:val="00594092"/>
    <w:rsid w:val="005A29D1"/>
    <w:rsid w:val="005A51F5"/>
    <w:rsid w:val="005B212D"/>
    <w:rsid w:val="005B6D6B"/>
    <w:rsid w:val="005D533B"/>
    <w:rsid w:val="005D78DA"/>
    <w:rsid w:val="005E00A1"/>
    <w:rsid w:val="00602622"/>
    <w:rsid w:val="00606907"/>
    <w:rsid w:val="00607914"/>
    <w:rsid w:val="00612E21"/>
    <w:rsid w:val="006162AC"/>
    <w:rsid w:val="00631C0A"/>
    <w:rsid w:val="00640D3A"/>
    <w:rsid w:val="00660595"/>
    <w:rsid w:val="00663A44"/>
    <w:rsid w:val="00664B4A"/>
    <w:rsid w:val="006832CE"/>
    <w:rsid w:val="0069117C"/>
    <w:rsid w:val="00697907"/>
    <w:rsid w:val="006A348E"/>
    <w:rsid w:val="006C1AAB"/>
    <w:rsid w:val="006C6B7B"/>
    <w:rsid w:val="006C7CE2"/>
    <w:rsid w:val="006D3C52"/>
    <w:rsid w:val="006D6B87"/>
    <w:rsid w:val="006E3E0F"/>
    <w:rsid w:val="00711DEC"/>
    <w:rsid w:val="0071230B"/>
    <w:rsid w:val="007217B7"/>
    <w:rsid w:val="007240C9"/>
    <w:rsid w:val="00727221"/>
    <w:rsid w:val="00747BAA"/>
    <w:rsid w:val="00761538"/>
    <w:rsid w:val="0076638A"/>
    <w:rsid w:val="00772C91"/>
    <w:rsid w:val="00774375"/>
    <w:rsid w:val="0078036B"/>
    <w:rsid w:val="00784C54"/>
    <w:rsid w:val="0078537F"/>
    <w:rsid w:val="00795E72"/>
    <w:rsid w:val="007A3AF0"/>
    <w:rsid w:val="007B24B5"/>
    <w:rsid w:val="007B7952"/>
    <w:rsid w:val="007C6B1E"/>
    <w:rsid w:val="007E6366"/>
    <w:rsid w:val="00820868"/>
    <w:rsid w:val="00821BF6"/>
    <w:rsid w:val="008228D9"/>
    <w:rsid w:val="00825CE1"/>
    <w:rsid w:val="00834FD5"/>
    <w:rsid w:val="0084206B"/>
    <w:rsid w:val="00845D6D"/>
    <w:rsid w:val="00855F5E"/>
    <w:rsid w:val="008801FE"/>
    <w:rsid w:val="008B2930"/>
    <w:rsid w:val="008B3BF6"/>
    <w:rsid w:val="008B3C6A"/>
    <w:rsid w:val="008B4E6A"/>
    <w:rsid w:val="008C098D"/>
    <w:rsid w:val="008D1035"/>
    <w:rsid w:val="008D5727"/>
    <w:rsid w:val="008E2527"/>
    <w:rsid w:val="008E3BA2"/>
    <w:rsid w:val="008E7216"/>
    <w:rsid w:val="0090266E"/>
    <w:rsid w:val="00903293"/>
    <w:rsid w:val="00910B36"/>
    <w:rsid w:val="00912581"/>
    <w:rsid w:val="00913128"/>
    <w:rsid w:val="009216BD"/>
    <w:rsid w:val="00937742"/>
    <w:rsid w:val="009414DD"/>
    <w:rsid w:val="009449DE"/>
    <w:rsid w:val="009467DB"/>
    <w:rsid w:val="00974706"/>
    <w:rsid w:val="00981483"/>
    <w:rsid w:val="00997AA9"/>
    <w:rsid w:val="009A4D75"/>
    <w:rsid w:val="009A617B"/>
    <w:rsid w:val="009B2B6C"/>
    <w:rsid w:val="009B5381"/>
    <w:rsid w:val="00A21E04"/>
    <w:rsid w:val="00A23A94"/>
    <w:rsid w:val="00A50588"/>
    <w:rsid w:val="00A559E6"/>
    <w:rsid w:val="00A70B4B"/>
    <w:rsid w:val="00A70BA5"/>
    <w:rsid w:val="00A76E8E"/>
    <w:rsid w:val="00A800C2"/>
    <w:rsid w:val="00A80B59"/>
    <w:rsid w:val="00A81C45"/>
    <w:rsid w:val="00A87917"/>
    <w:rsid w:val="00A9734E"/>
    <w:rsid w:val="00AA6719"/>
    <w:rsid w:val="00AA74C3"/>
    <w:rsid w:val="00AC2332"/>
    <w:rsid w:val="00AD303D"/>
    <w:rsid w:val="00AD38C2"/>
    <w:rsid w:val="00AD735D"/>
    <w:rsid w:val="00AE07FD"/>
    <w:rsid w:val="00AE235B"/>
    <w:rsid w:val="00AE452C"/>
    <w:rsid w:val="00AE5B2B"/>
    <w:rsid w:val="00AE5B9D"/>
    <w:rsid w:val="00AF16B1"/>
    <w:rsid w:val="00AF2F5E"/>
    <w:rsid w:val="00AF4FBB"/>
    <w:rsid w:val="00AF52AE"/>
    <w:rsid w:val="00AF71F7"/>
    <w:rsid w:val="00B10175"/>
    <w:rsid w:val="00B13F4B"/>
    <w:rsid w:val="00B661D3"/>
    <w:rsid w:val="00B76854"/>
    <w:rsid w:val="00BB6AF7"/>
    <w:rsid w:val="00BC74CF"/>
    <w:rsid w:val="00BD3C16"/>
    <w:rsid w:val="00BD6F86"/>
    <w:rsid w:val="00BE4703"/>
    <w:rsid w:val="00BF1A2C"/>
    <w:rsid w:val="00BF574E"/>
    <w:rsid w:val="00C06229"/>
    <w:rsid w:val="00C10A6C"/>
    <w:rsid w:val="00C35904"/>
    <w:rsid w:val="00C35C6A"/>
    <w:rsid w:val="00C41612"/>
    <w:rsid w:val="00C46E0E"/>
    <w:rsid w:val="00C475AF"/>
    <w:rsid w:val="00C52069"/>
    <w:rsid w:val="00C55EE3"/>
    <w:rsid w:val="00C6365E"/>
    <w:rsid w:val="00C7738F"/>
    <w:rsid w:val="00C91189"/>
    <w:rsid w:val="00C93B96"/>
    <w:rsid w:val="00CC3147"/>
    <w:rsid w:val="00CE51F6"/>
    <w:rsid w:val="00D00804"/>
    <w:rsid w:val="00D12E65"/>
    <w:rsid w:val="00D14909"/>
    <w:rsid w:val="00D151D4"/>
    <w:rsid w:val="00D15335"/>
    <w:rsid w:val="00D33C5F"/>
    <w:rsid w:val="00D5222A"/>
    <w:rsid w:val="00D54AA6"/>
    <w:rsid w:val="00D60DB0"/>
    <w:rsid w:val="00D7051C"/>
    <w:rsid w:val="00D8513D"/>
    <w:rsid w:val="00D85941"/>
    <w:rsid w:val="00D919F7"/>
    <w:rsid w:val="00D97000"/>
    <w:rsid w:val="00DA7F30"/>
    <w:rsid w:val="00DB2F6C"/>
    <w:rsid w:val="00DB7E0C"/>
    <w:rsid w:val="00DC4BD9"/>
    <w:rsid w:val="00E012B5"/>
    <w:rsid w:val="00E42B29"/>
    <w:rsid w:val="00E47CC1"/>
    <w:rsid w:val="00E50B1E"/>
    <w:rsid w:val="00E50CCB"/>
    <w:rsid w:val="00E52899"/>
    <w:rsid w:val="00E73A99"/>
    <w:rsid w:val="00E778A1"/>
    <w:rsid w:val="00E80423"/>
    <w:rsid w:val="00E80DF7"/>
    <w:rsid w:val="00E81F41"/>
    <w:rsid w:val="00E84360"/>
    <w:rsid w:val="00E843BD"/>
    <w:rsid w:val="00E9285A"/>
    <w:rsid w:val="00E9733C"/>
    <w:rsid w:val="00EA5EEF"/>
    <w:rsid w:val="00EB1528"/>
    <w:rsid w:val="00EB3399"/>
    <w:rsid w:val="00EB4132"/>
    <w:rsid w:val="00ED3E0B"/>
    <w:rsid w:val="00ED40EA"/>
    <w:rsid w:val="00F1260F"/>
    <w:rsid w:val="00F129B6"/>
    <w:rsid w:val="00F17F3A"/>
    <w:rsid w:val="00F3270D"/>
    <w:rsid w:val="00F32D8B"/>
    <w:rsid w:val="00F36418"/>
    <w:rsid w:val="00F41A2E"/>
    <w:rsid w:val="00F47C79"/>
    <w:rsid w:val="00F5522F"/>
    <w:rsid w:val="00F62B50"/>
    <w:rsid w:val="00F64D18"/>
    <w:rsid w:val="00F6511C"/>
    <w:rsid w:val="00F71BDD"/>
    <w:rsid w:val="00F82F36"/>
    <w:rsid w:val="00F85EF4"/>
    <w:rsid w:val="00F87D72"/>
    <w:rsid w:val="00F96DAA"/>
    <w:rsid w:val="00F97722"/>
    <w:rsid w:val="00FA2A07"/>
    <w:rsid w:val="00FA3B49"/>
    <w:rsid w:val="00FB1FB7"/>
    <w:rsid w:val="00FB47B1"/>
    <w:rsid w:val="00FC2B4C"/>
    <w:rsid w:val="00FC3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1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1C0A"/>
    <w:rPr>
      <w:kern w:val="2"/>
      <w:sz w:val="18"/>
      <w:szCs w:val="18"/>
    </w:rPr>
  </w:style>
  <w:style w:type="paragraph" w:styleId="a4">
    <w:name w:val="footer"/>
    <w:basedOn w:val="a"/>
    <w:link w:val="Char0"/>
    <w:rsid w:val="00631C0A"/>
    <w:pPr>
      <w:tabs>
        <w:tab w:val="center" w:pos="4153"/>
        <w:tab w:val="right" w:pos="8306"/>
      </w:tabs>
      <w:snapToGrid w:val="0"/>
      <w:jc w:val="left"/>
    </w:pPr>
    <w:rPr>
      <w:sz w:val="18"/>
      <w:szCs w:val="18"/>
    </w:rPr>
  </w:style>
  <w:style w:type="character" w:customStyle="1" w:styleId="Char0">
    <w:name w:val="页脚 Char"/>
    <w:basedOn w:val="a0"/>
    <w:link w:val="a4"/>
    <w:rsid w:val="00631C0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31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1C0A"/>
    <w:rPr>
      <w:kern w:val="2"/>
      <w:sz w:val="18"/>
      <w:szCs w:val="18"/>
    </w:rPr>
  </w:style>
  <w:style w:type="paragraph" w:styleId="a4">
    <w:name w:val="footer"/>
    <w:basedOn w:val="a"/>
    <w:link w:val="Char0"/>
    <w:rsid w:val="00631C0A"/>
    <w:pPr>
      <w:tabs>
        <w:tab w:val="center" w:pos="4153"/>
        <w:tab w:val="right" w:pos="8306"/>
      </w:tabs>
      <w:snapToGrid w:val="0"/>
      <w:jc w:val="left"/>
    </w:pPr>
    <w:rPr>
      <w:sz w:val="18"/>
      <w:szCs w:val="18"/>
    </w:rPr>
  </w:style>
  <w:style w:type="character" w:customStyle="1" w:styleId="Char0">
    <w:name w:val="页脚 Char"/>
    <w:basedOn w:val="a0"/>
    <w:link w:val="a4"/>
    <w:rsid w:val="00631C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Application>Microsoft Office Word</Application>
  <DocSecurity>0</DocSecurity>
  <Lines>3</Lines>
  <Paragraphs>1</Paragraphs>
  <ScaleCrop>false</ScaleCrop>
  <Company>Micorosoft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王敏洁</dc:creator>
  <cp:lastModifiedBy>王敏洁</cp:lastModifiedBy>
  <cp:revision>2</cp:revision>
  <dcterms:created xsi:type="dcterms:W3CDTF">2021-08-09T01:55:00Z</dcterms:created>
  <dcterms:modified xsi:type="dcterms:W3CDTF">2021-08-09T01:57:00Z</dcterms:modified>
</cp:coreProperties>
</file>