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E1571">
      <w:pPr>
        <w:pStyle w:val="31"/>
        <w:ind w:firstLine="0"/>
        <w:jc w:val="center"/>
        <w:rPr>
          <w:rFonts w:hint="default" w:ascii="Times New Roman" w:hAnsi="Times New Roman" w:cs="Times New Roman"/>
        </w:rPr>
      </w:pPr>
      <w:bookmarkStart w:id="0" w:name="_GoBack"/>
      <w:bookmarkEnd w:id="0"/>
      <w:r>
        <w:rPr>
          <w:rFonts w:hint="default" w:ascii="Times New Roman" w:hAnsi="Times New Roman" w:eastAsia="方正小标宋简体" w:cs="Times New Roman"/>
        </w:rPr>
        <w:t>常熟市域</w:t>
      </w:r>
      <w:r>
        <w:rPr>
          <w:rFonts w:hint="eastAsia" w:ascii="Times New Roman" w:hAnsi="Times New Roman" w:eastAsia="方正小标宋简体" w:cs="Times New Roman"/>
          <w:lang w:val="en-US" w:eastAsia="zh-CN"/>
        </w:rPr>
        <w:t>协同跨院</w:t>
      </w:r>
      <w:r>
        <w:rPr>
          <w:rFonts w:hint="default" w:ascii="Times New Roman" w:hAnsi="Times New Roman" w:eastAsia="方正小标宋简体" w:cs="Times New Roman"/>
        </w:rPr>
        <w:t>多学科联合诊疗（MDT）工作方案（试行）</w:t>
      </w:r>
    </w:p>
    <w:p w14:paraId="7C5BB8A4">
      <w:pPr>
        <w:keepLines w:val="0"/>
        <w:ind w:left="0" w:leftChars="0" w:firstLine="640" w:firstLineChars="200"/>
        <w:rPr>
          <w:rFonts w:hint="default" w:ascii="Times New Roman" w:hAnsi="Times New Roman" w:cs="Times New Roman"/>
        </w:rPr>
      </w:pPr>
      <w:r>
        <w:rPr>
          <w:rFonts w:hint="default" w:ascii="Times New Roman" w:hAnsi="Times New Roman" w:cs="Times New Roman"/>
        </w:rPr>
        <w:t>为贯彻落实国家、省关于提升医疗质量和推进多学科协作诊疗的部署要求，推进重特大疾病多学科会诊中心（重大疾病市域协同跨院MDT中心）建设，统筹市域医疗资源，强化医疗机构和专科之间协同联动，提升肿瘤规范化、同质化、连续性诊疗水平</w:t>
      </w:r>
      <w:r>
        <w:rPr>
          <w:rFonts w:hint="eastAsia" w:ascii="Times New Roman" w:hAnsi="Times New Roman" w:cs="Times New Roman"/>
          <w:lang w:val="en-US" w:eastAsia="zh-CN"/>
        </w:rPr>
        <w:t>。根据《肿瘤多学科诊疗试点工作方案》（国卫办医函〔2020〕468号）、《关于印发&lt;苏州市肿瘤防治一体化协同体系建设方案（试行）&gt;的通知》（苏卫健医政[2025]14号）、《关于印发&lt;常熟市肿瘤防治中心建设方案&gt;的通知》（常卫健医[2024]21号）要求，</w:t>
      </w:r>
      <w:r>
        <w:rPr>
          <w:rFonts w:hint="default" w:ascii="Times New Roman" w:hAnsi="Times New Roman" w:cs="Times New Roman"/>
        </w:rPr>
        <w:t>结合我市实际，制定本方案。</w:t>
      </w:r>
    </w:p>
    <w:p w14:paraId="4F5E2D60">
      <w:pPr>
        <w:pStyle w:val="3"/>
        <w:numPr>
          <w:ilvl w:val="0"/>
          <w:numId w:val="0"/>
        </w:numPr>
        <w:ind w:leftChars="0"/>
        <w:rPr>
          <w:rFonts w:hint="eastAsia" w:ascii="黑体" w:hAnsi="黑体" w:eastAsia="黑体" w:cs="黑体"/>
          <w:b w:val="0"/>
          <w:bCs w:val="0"/>
        </w:rPr>
      </w:pPr>
      <w:r>
        <w:rPr>
          <w:rFonts w:hint="eastAsia" w:ascii="黑体" w:hAnsi="黑体" w:eastAsia="黑体" w:cs="黑体"/>
          <w:b w:val="0"/>
          <w:bCs w:val="0"/>
          <w:lang w:val="en-US" w:eastAsia="zh-CN"/>
        </w:rPr>
        <w:t xml:space="preserve">    一、</w:t>
      </w:r>
      <w:r>
        <w:rPr>
          <w:rFonts w:hint="eastAsia" w:ascii="黑体" w:hAnsi="黑体" w:eastAsia="黑体" w:cs="黑体"/>
          <w:b w:val="0"/>
          <w:bCs w:val="0"/>
        </w:rPr>
        <w:t>总体要求</w:t>
      </w:r>
    </w:p>
    <w:p w14:paraId="37F7FEC7">
      <w:pPr>
        <w:pStyle w:val="3"/>
        <w:numPr>
          <w:ilvl w:val="0"/>
          <w:numId w:val="0"/>
        </w:numPr>
        <w:ind w:leftChars="0" w:firstLine="643" w:firstLineChars="20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（一）工作定位</w:t>
      </w:r>
    </w:p>
    <w:p w14:paraId="7D3AC0AC">
      <w:pPr>
        <w:keepLines w:val="0"/>
        <w:ind w:left="0" w:leftChars="0" w:firstLine="640" w:firstLineChars="200"/>
        <w:rPr>
          <w:rFonts w:hint="default" w:ascii="Times New Roman" w:hAnsi="Times New Roman" w:cs="Times New Roman"/>
        </w:rPr>
      </w:pPr>
      <w:r>
        <w:rPr>
          <w:rFonts w:hint="eastAsia" w:ascii="Times New Roman" w:hAnsi="Times New Roman" w:cs="Times New Roman"/>
          <w:lang w:val="en-US" w:eastAsia="zh-CN"/>
        </w:rPr>
        <w:t>该方案</w:t>
      </w:r>
      <w:r>
        <w:rPr>
          <w:rFonts w:hint="default" w:ascii="Times New Roman" w:hAnsi="Times New Roman" w:cs="Times New Roman"/>
        </w:rPr>
        <w:t>是以</w:t>
      </w:r>
      <w:r>
        <w:rPr>
          <w:rFonts w:hint="eastAsia" w:ascii="Times New Roman" w:hAnsi="Times New Roman" w:cs="Times New Roman"/>
          <w:lang w:val="en-US" w:eastAsia="zh-CN"/>
        </w:rPr>
        <w:t>十大高发</w:t>
      </w:r>
      <w:r>
        <w:rPr>
          <w:rFonts w:hint="default" w:ascii="Times New Roman" w:hAnsi="Times New Roman" w:cs="Times New Roman"/>
        </w:rPr>
        <w:t>肿瘤病种为纽带，由市域内相关医疗机构共同参与、相对固定的多学科专家共同决策、各成员单位按照专业优势分工实施，并对诊疗效果持续跟踪改进的协同诊疗机制。</w:t>
      </w:r>
    </w:p>
    <w:p w14:paraId="0475BC0F">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（二）工作原则</w:t>
      </w:r>
    </w:p>
    <w:p w14:paraId="77DABF33">
      <w:pPr>
        <w:keepLines w:val="0"/>
        <w:ind w:left="0" w:leftChars="0" w:firstLine="640" w:firstLineChars="200"/>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val="en-US" w:eastAsia="zh-CN"/>
        </w:rPr>
        <w:t>服务</w:t>
      </w:r>
      <w:r>
        <w:rPr>
          <w:rFonts w:hint="default" w:ascii="Times New Roman" w:hAnsi="Times New Roman" w:cs="Times New Roman"/>
        </w:rPr>
        <w:t>患者，规范诊疗。尊重患者知情权和选择权，依据现行诊疗指南、临床路径和技术规范，结合病情、身体状况、患者意愿及医疗资源可及性形成诊疗建议。</w:t>
      </w:r>
    </w:p>
    <w:p w14:paraId="7A769995">
      <w:pPr>
        <w:keepLines w:val="0"/>
        <w:ind w:left="0" w:leftChars="0" w:firstLine="640" w:firstLineChars="200"/>
        <w:rPr>
          <w:rFonts w:hint="default" w:ascii="Times New Roman" w:hAnsi="Times New Roman" w:cs="Times New Roman"/>
        </w:rPr>
      </w:pPr>
      <w:r>
        <w:rPr>
          <w:rFonts w:hint="default" w:ascii="Times New Roman" w:hAnsi="Times New Roman" w:cs="Times New Roman"/>
        </w:rPr>
        <w:t>2.市域协同，优势互补。统筹市域内核心医院相关优势专科和专家资源，打破院际、学科壁垒，形成跨医院、跨专业的病种协作组。</w:t>
      </w:r>
    </w:p>
    <w:p w14:paraId="006A4A0E">
      <w:pPr>
        <w:keepLines w:val="0"/>
        <w:ind w:left="0" w:leftChars="0" w:firstLine="640" w:firstLineChars="200"/>
        <w:rPr>
          <w:rFonts w:hint="default" w:ascii="Times New Roman" w:hAnsi="Times New Roman" w:cs="Times New Roman"/>
        </w:rPr>
      </w:pPr>
      <w:r>
        <w:rPr>
          <w:rFonts w:hint="default" w:ascii="Times New Roman" w:hAnsi="Times New Roman" w:cs="Times New Roman"/>
        </w:rPr>
        <w:t>3.固定团队，集体决策。建立相对固定的核心专家团队，根据病例需要吸纳扩展专业，实行资料预审、共同讨论、综合决策和书面确认。</w:t>
      </w:r>
    </w:p>
    <w:p w14:paraId="681E51BF">
      <w:pPr>
        <w:keepLines w:val="0"/>
        <w:ind w:left="0" w:leftChars="0" w:firstLine="640" w:firstLineChars="200"/>
        <w:rPr>
          <w:rFonts w:hint="default" w:ascii="Times New Roman" w:hAnsi="Times New Roman" w:cs="Times New Roman"/>
        </w:rPr>
      </w:pPr>
      <w:r>
        <w:rPr>
          <w:rFonts w:hint="eastAsia" w:ascii="Times New Roman" w:hAnsi="Times New Roman" w:cs="Times New Roman"/>
          <w:lang w:val="en-US" w:eastAsia="zh-CN"/>
        </w:rPr>
        <w:t>4.</w:t>
      </w:r>
      <w:r>
        <w:rPr>
          <w:rFonts w:hint="default" w:ascii="Times New Roman" w:hAnsi="Times New Roman" w:cs="Times New Roman"/>
        </w:rPr>
        <w:t>立足实际，稳步推进。依托现有人员、平台和资源先行试运行，根据病例需求和运行成效动态完善。</w:t>
      </w:r>
    </w:p>
    <w:p w14:paraId="053B9AC5">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（三）工作目标</w:t>
      </w:r>
    </w:p>
    <w:p w14:paraId="015D4F44">
      <w:pPr>
        <w:keepLines w:val="0"/>
        <w:ind w:left="0" w:leftChars="0" w:firstLine="640" w:firstLineChars="200"/>
        <w:rPr>
          <w:rFonts w:hint="default" w:ascii="Times New Roman" w:hAnsi="Times New Roman" w:cs="Times New Roman"/>
        </w:rPr>
      </w:pPr>
      <w:r>
        <w:rPr>
          <w:rFonts w:hint="default" w:ascii="Times New Roman" w:hAnsi="Times New Roman" w:cs="Times New Roman"/>
        </w:rPr>
        <w:t>建立市域肿瘤MDT协作组、专家库、运行管理办公室、工作制度和质控台账，形成“病例筛选</w:t>
      </w:r>
      <w:r>
        <w:rPr>
          <w:rFonts w:hint="eastAsia" w:ascii="Times New Roman" w:hAnsi="Times New Roman" w:cs="Times New Roman"/>
          <w:lang w:val="en-US" w:eastAsia="zh-CN"/>
        </w:rPr>
        <w:t>-</w:t>
      </w:r>
      <w:r>
        <w:rPr>
          <w:rFonts w:hint="default" w:ascii="Times New Roman" w:hAnsi="Times New Roman" w:cs="Times New Roman"/>
        </w:rPr>
        <w:t>资料预审</w:t>
      </w:r>
      <w:r>
        <w:rPr>
          <w:rFonts w:hint="eastAsia" w:ascii="Times New Roman" w:hAnsi="Times New Roman" w:cs="Times New Roman"/>
          <w:lang w:val="en-US" w:eastAsia="zh-CN"/>
        </w:rPr>
        <w:t>-</w:t>
      </w:r>
      <w:r>
        <w:rPr>
          <w:rFonts w:hint="default" w:ascii="Times New Roman" w:hAnsi="Times New Roman" w:cs="Times New Roman"/>
        </w:rPr>
        <w:t>集体讨论</w:t>
      </w:r>
      <w:r>
        <w:rPr>
          <w:rFonts w:hint="eastAsia" w:ascii="Times New Roman" w:hAnsi="Times New Roman" w:cs="Times New Roman"/>
          <w:lang w:val="en-US" w:eastAsia="zh-CN"/>
        </w:rPr>
        <w:t>-</w:t>
      </w:r>
      <w:r>
        <w:rPr>
          <w:rFonts w:hint="default" w:ascii="Times New Roman" w:hAnsi="Times New Roman" w:cs="Times New Roman"/>
        </w:rPr>
        <w:t>方案实施</w:t>
      </w:r>
      <w:r>
        <w:rPr>
          <w:rFonts w:hint="eastAsia" w:ascii="Times New Roman" w:hAnsi="Times New Roman" w:cs="Times New Roman"/>
          <w:lang w:val="en-US" w:eastAsia="zh-CN"/>
        </w:rPr>
        <w:t>-</w:t>
      </w:r>
      <w:r>
        <w:rPr>
          <w:rFonts w:hint="default" w:ascii="Times New Roman" w:hAnsi="Times New Roman" w:cs="Times New Roman"/>
        </w:rPr>
        <w:t>转诊衔接</w:t>
      </w:r>
      <w:r>
        <w:rPr>
          <w:rFonts w:hint="eastAsia" w:ascii="Times New Roman" w:hAnsi="Times New Roman" w:cs="Times New Roman"/>
          <w:lang w:val="en-US" w:eastAsia="zh-CN"/>
        </w:rPr>
        <w:t>-</w:t>
      </w:r>
      <w:r>
        <w:rPr>
          <w:rFonts w:hint="default" w:ascii="Times New Roman" w:hAnsi="Times New Roman" w:cs="Times New Roman"/>
        </w:rPr>
        <w:t>随访反馈</w:t>
      </w:r>
      <w:r>
        <w:rPr>
          <w:rFonts w:hint="eastAsia" w:ascii="Times New Roman" w:hAnsi="Times New Roman" w:cs="Times New Roman"/>
          <w:lang w:val="en-US" w:eastAsia="zh-CN"/>
        </w:rPr>
        <w:t>-</w:t>
      </w:r>
      <w:r>
        <w:rPr>
          <w:rFonts w:hint="default" w:ascii="Times New Roman" w:hAnsi="Times New Roman" w:cs="Times New Roman"/>
        </w:rPr>
        <w:t>复盘改进”的完整闭环，提升十大高发肿瘤疑难复杂病例综合诊疗能力。</w:t>
      </w:r>
    </w:p>
    <w:p w14:paraId="108C33BC">
      <w:pPr>
        <w:keepLines w:val="0"/>
        <w:ind w:left="0" w:leftChars="0" w:firstLine="640" w:firstLineChars="200"/>
        <w:rPr>
          <w:rFonts w:hint="default" w:ascii="Times New Roman" w:hAnsi="Times New Roman" w:eastAsia="仿宋_GB2312" w:cs="Times New Roman"/>
          <w:lang w:val="en-US" w:eastAsia="zh-CN"/>
        </w:rPr>
      </w:pPr>
      <w:r>
        <w:rPr>
          <w:rFonts w:hint="eastAsia" w:ascii="Times New Roman" w:hAnsi="Times New Roman" w:cs="Times New Roman"/>
          <w:lang w:val="en-US" w:eastAsia="zh-CN"/>
        </w:rPr>
        <w:t>通过市域内肿瘤MDT，提高我市肿瘤患者管理能力、疑难肿瘤病种诊疗能力、肿瘤全程管理的协调能力。进一步降低我市肿瘤患者外转趋势。试运行期内实现十大肿瘤病种市域MDT全覆盖。</w:t>
      </w:r>
    </w:p>
    <w:p w14:paraId="0412658C">
      <w:pPr>
        <w:pStyle w:val="3"/>
        <w:ind w:left="0" w:leftChars="0" w:firstLine="640" w:firstLineChars="200"/>
        <w:rPr>
          <w:rFonts w:hint="eastAsia" w:ascii="黑体" w:hAnsi="黑体" w:eastAsia="黑体" w:cs="黑体"/>
          <w:b w:val="0"/>
          <w:bCs w:val="0"/>
        </w:rPr>
      </w:pPr>
      <w:r>
        <w:rPr>
          <w:rFonts w:hint="eastAsia" w:ascii="黑体" w:hAnsi="黑体" w:eastAsia="黑体" w:cs="黑体"/>
          <w:b w:val="0"/>
          <w:bCs w:val="0"/>
        </w:rPr>
        <w:t>二、服务范围与病例准入</w:t>
      </w:r>
    </w:p>
    <w:p w14:paraId="5C036FA0">
      <w:pPr>
        <w:pStyle w:val="4"/>
        <w:ind w:left="0" w:leftChars="0" w:firstLine="640" w:firstLineChars="200"/>
        <w:rPr>
          <w:rFonts w:hint="default" w:ascii="Times New Roman" w:hAnsi="Times New Roman" w:eastAsia="方正楷体_GB2312" w:cs="Times New Roman"/>
        </w:rPr>
      </w:pPr>
      <w:r>
        <w:rPr>
          <w:rFonts w:hint="default" w:ascii="Times New Roman" w:hAnsi="Times New Roman" w:eastAsia="方正楷体_GB2312" w:cs="Times New Roman"/>
        </w:rPr>
        <w:t>（一）病种范围</w:t>
      </w:r>
    </w:p>
    <w:p w14:paraId="4CB6BE93">
      <w:pPr>
        <w:keepLines w:val="0"/>
        <w:ind w:left="0" w:leftChars="0" w:firstLine="640" w:firstLineChars="200"/>
        <w:rPr>
          <w:rFonts w:hint="default" w:ascii="Times New Roman" w:hAnsi="Times New Roman" w:cs="Times New Roman"/>
        </w:rPr>
      </w:pPr>
      <w:r>
        <w:rPr>
          <w:rFonts w:hint="default" w:ascii="Times New Roman" w:hAnsi="Times New Roman" w:cs="Times New Roman"/>
        </w:rPr>
        <w:t>试运行阶段以</w:t>
      </w:r>
      <w:r>
        <w:rPr>
          <w:rFonts w:hint="eastAsia" w:ascii="Times New Roman" w:hAnsi="Times New Roman" w:cs="Times New Roman"/>
          <w:lang w:val="en-US" w:eastAsia="zh-CN"/>
        </w:rPr>
        <w:t>十大肿瘤（胃癌、食管癌、结直肠癌、肝癌、肺癌、前列腺癌、甲状腺癌、乳腺癌、宫颈癌、卵巢癌）</w:t>
      </w:r>
      <w:r>
        <w:rPr>
          <w:rFonts w:hint="default" w:ascii="Times New Roman" w:hAnsi="Times New Roman" w:cs="Times New Roman"/>
        </w:rPr>
        <w:t>为重点；其他恶性肿瘤的疑难复杂病例，可根据专业能力和实际需求逐步纳入。</w:t>
      </w:r>
    </w:p>
    <w:p w14:paraId="12B65A56">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（二）服务对象</w:t>
      </w:r>
    </w:p>
    <w:p w14:paraId="71742951">
      <w:pPr>
        <w:keepLines w:val="0"/>
        <w:ind w:left="0" w:leftChars="0" w:firstLine="640" w:firstLineChars="200"/>
        <w:rPr>
          <w:rFonts w:hint="default" w:ascii="Times New Roman" w:hAnsi="Times New Roman" w:cs="Times New Roman"/>
        </w:rPr>
      </w:pPr>
      <w:r>
        <w:rPr>
          <w:rFonts w:hint="default" w:ascii="Times New Roman" w:hAnsi="Times New Roman" w:cs="Times New Roman"/>
        </w:rPr>
        <w:t>常熟市域内医疗机构接诊的疑似或确诊</w:t>
      </w:r>
      <w:r>
        <w:rPr>
          <w:rFonts w:hint="eastAsia" w:ascii="Times New Roman" w:hAnsi="Times New Roman" w:cs="Times New Roman"/>
          <w:lang w:val="en-US" w:eastAsia="zh-CN"/>
        </w:rPr>
        <w:t>十大</w:t>
      </w:r>
      <w:r>
        <w:rPr>
          <w:rFonts w:hint="default" w:ascii="Times New Roman" w:hAnsi="Times New Roman" w:cs="Times New Roman"/>
        </w:rPr>
        <w:t>肿瘤患者，重点解决涉及多个专业、单一专科难以独立完成诊疗决策的疑难、复杂或高风险病例。</w:t>
      </w:r>
    </w:p>
    <w:p w14:paraId="385CDFA3">
      <w:pPr>
        <w:pStyle w:val="4"/>
        <w:ind w:firstLine="420"/>
        <w:rPr>
          <w:rFonts w:hint="eastAsia" w:ascii="楷体_GB2312" w:hAnsi="楷体_GB2312" w:eastAsia="楷体_GB2312" w:cs="楷体_GB2312"/>
          <w:b/>
          <w:bCs w:val="0"/>
        </w:rPr>
      </w:pPr>
      <w:r>
        <w:rPr>
          <w:rFonts w:hint="eastAsia" w:ascii="楷体_GB2312" w:hAnsi="楷体_GB2312" w:eastAsia="楷体_GB2312" w:cs="楷体_GB2312"/>
          <w:b/>
          <w:bCs w:val="0"/>
        </w:rPr>
        <w:t>（三）建议纳入MDT讨论的病例</w:t>
      </w:r>
    </w:p>
    <w:p w14:paraId="4D9E3C9E">
      <w:pPr>
        <w:keepLines w:val="0"/>
        <w:ind w:left="0" w:leftChars="0" w:firstLine="640" w:firstLineChars="200"/>
        <w:rPr>
          <w:rFonts w:hint="default" w:ascii="Times New Roman" w:hAnsi="Times New Roman" w:cs="Times New Roman"/>
        </w:rPr>
      </w:pPr>
      <w:r>
        <w:rPr>
          <w:rFonts w:hint="default" w:ascii="Times New Roman" w:hAnsi="Times New Roman" w:cs="Times New Roman"/>
        </w:rPr>
        <w:t>1.诊断、病理类型或临床分期不明确，或临床表现、内镜、病理、影像结果不一致的；</w:t>
      </w:r>
    </w:p>
    <w:p w14:paraId="49EFE3CD">
      <w:pPr>
        <w:keepLines w:val="0"/>
        <w:ind w:left="0" w:leftChars="0" w:firstLine="640" w:firstLineChars="200"/>
        <w:rPr>
          <w:rFonts w:hint="default" w:ascii="Times New Roman" w:hAnsi="Times New Roman" w:cs="Times New Roman"/>
        </w:rPr>
      </w:pPr>
      <w:r>
        <w:rPr>
          <w:rFonts w:hint="eastAsia" w:ascii="Times New Roman" w:hAnsi="Times New Roman" w:cs="Times New Roman"/>
          <w:lang w:val="en-US" w:eastAsia="zh-CN"/>
        </w:rPr>
        <w:t>2</w:t>
      </w:r>
      <w:r>
        <w:rPr>
          <w:rFonts w:hint="default" w:ascii="Times New Roman" w:hAnsi="Times New Roman" w:cs="Times New Roman"/>
        </w:rPr>
        <w:t>.</w:t>
      </w:r>
      <w:r>
        <w:rPr>
          <w:rFonts w:hint="eastAsia" w:ascii="Times New Roman" w:hAnsi="Times New Roman" w:cs="Times New Roman"/>
          <w:lang w:val="en-US" w:eastAsia="zh-CN"/>
        </w:rPr>
        <w:t>肿瘤患者经院内MDT，存在</w:t>
      </w:r>
      <w:r>
        <w:rPr>
          <w:rFonts w:hint="default" w:ascii="Times New Roman" w:hAnsi="Times New Roman" w:cs="Times New Roman"/>
        </w:rPr>
        <w:t>复发、转移、治疗后进展或治疗效果不佳，需要</w:t>
      </w:r>
      <w:r>
        <w:rPr>
          <w:rFonts w:hint="eastAsia" w:ascii="Times New Roman" w:hAnsi="Times New Roman" w:cs="Times New Roman"/>
          <w:lang w:val="en-US" w:eastAsia="zh-CN"/>
        </w:rPr>
        <w:t>进一步</w:t>
      </w:r>
      <w:r>
        <w:rPr>
          <w:rFonts w:hint="default" w:ascii="Times New Roman" w:hAnsi="Times New Roman" w:cs="Times New Roman"/>
        </w:rPr>
        <w:t>调整综合治疗方案的；</w:t>
      </w:r>
    </w:p>
    <w:p w14:paraId="6C695CE8">
      <w:pPr>
        <w:keepLines w:val="0"/>
        <w:ind w:left="0" w:leftChars="0" w:firstLine="640" w:firstLineChars="200"/>
        <w:rPr>
          <w:rFonts w:hint="eastAsia" w:ascii="Times New Roman" w:hAnsi="Times New Roman" w:cs="Times New Roman"/>
          <w:lang w:eastAsia="zh-CN"/>
        </w:rPr>
      </w:pPr>
      <w:r>
        <w:rPr>
          <w:rFonts w:hint="eastAsia" w:ascii="Times New Roman" w:hAnsi="Times New Roman" w:cs="Times New Roman"/>
          <w:lang w:val="en-US" w:eastAsia="zh-CN"/>
        </w:rPr>
        <w:t>3.</w:t>
      </w:r>
      <w:r>
        <w:rPr>
          <w:rFonts w:hint="default" w:ascii="Times New Roman" w:hAnsi="Times New Roman" w:cs="Times New Roman"/>
        </w:rPr>
        <w:t>患者或家属提出合理会诊需求，主管医师评估确有必要的</w:t>
      </w:r>
      <w:r>
        <w:rPr>
          <w:rFonts w:hint="eastAsia" w:ascii="Times New Roman" w:hAnsi="Times New Roman" w:cs="Times New Roman"/>
          <w:lang w:eastAsia="zh-CN"/>
        </w:rPr>
        <w:t>；</w:t>
      </w:r>
    </w:p>
    <w:p w14:paraId="114B48B6">
      <w:pPr>
        <w:keepLines w:val="0"/>
        <w:ind w:left="0" w:leftChars="0"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4.其他特殊患者，以及其他认定需要市域MDT的情况。</w:t>
      </w:r>
    </w:p>
    <w:p w14:paraId="1F1070BB">
      <w:pPr>
        <w:keepLines w:val="0"/>
        <w:ind w:left="0" w:leftChars="0" w:firstLine="640" w:firstLineChars="200"/>
        <w:rPr>
          <w:rFonts w:hint="eastAsia" w:ascii="黑体" w:hAnsi="黑体" w:eastAsia="黑体" w:cs="黑体"/>
        </w:rPr>
      </w:pPr>
      <w:r>
        <w:rPr>
          <w:rFonts w:hint="eastAsia" w:ascii="黑体" w:hAnsi="黑体" w:eastAsia="黑体" w:cs="黑体"/>
        </w:rPr>
        <w:t>三、组织架构</w:t>
      </w:r>
    </w:p>
    <w:p w14:paraId="1A50F285">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（一）市级工作协调组</w:t>
      </w:r>
    </w:p>
    <w:p w14:paraId="22973841">
      <w:pPr>
        <w:keepLines w:val="0"/>
        <w:ind w:left="0" w:leftChars="0" w:firstLine="640" w:firstLineChars="200"/>
        <w:rPr>
          <w:rFonts w:hint="default" w:ascii="Times New Roman" w:hAnsi="Times New Roman" w:cs="Times New Roman"/>
        </w:rPr>
      </w:pPr>
      <w:r>
        <w:rPr>
          <w:rFonts w:hint="default" w:ascii="Times New Roman" w:hAnsi="Times New Roman" w:cs="Times New Roman"/>
        </w:rPr>
        <w:t>由市卫生健康委员会建立市级工作协调机制，负责总体规划、组织协调、政策指导、运行评价和重大事项研究。</w:t>
      </w:r>
    </w:p>
    <w:p w14:paraId="474CD905">
      <w:pPr>
        <w:pStyle w:val="4"/>
        <w:ind w:firstLine="420"/>
        <w:rPr>
          <w:rFonts w:hint="eastAsia" w:ascii="楷体_GB2312" w:hAnsi="楷体_GB2312" w:eastAsia="楷体_GB2312" w:cs="楷体_GB2312"/>
          <w:b/>
          <w:bCs w:val="0"/>
          <w:lang w:val="en-US" w:eastAsia="zh-CN"/>
        </w:rPr>
      </w:pPr>
      <w:r>
        <w:rPr>
          <w:rFonts w:hint="eastAsia" w:ascii="楷体_GB2312" w:hAnsi="楷体_GB2312" w:eastAsia="楷体_GB2312" w:cs="楷体_GB2312"/>
          <w:b/>
          <w:bCs w:val="0"/>
        </w:rPr>
        <w:t>（二）MDT</w:t>
      </w:r>
      <w:r>
        <w:rPr>
          <w:rFonts w:hint="eastAsia" w:ascii="楷体_GB2312" w:hAnsi="楷体_GB2312" w:eastAsia="楷体_GB2312" w:cs="楷体_GB2312"/>
          <w:b/>
          <w:bCs w:val="0"/>
          <w:lang w:val="en-US" w:eastAsia="zh-CN"/>
        </w:rPr>
        <w:t>专家团队</w:t>
      </w:r>
    </w:p>
    <w:p w14:paraId="43DB4C5A">
      <w:pPr>
        <w:keepLines w:val="0"/>
        <w:ind w:left="0" w:leftChars="0" w:firstLine="640" w:firstLineChars="200"/>
        <w:rPr>
          <w:rFonts w:hint="eastAsia" w:ascii="Times New Roman" w:hAnsi="Times New Roman" w:cs="Times New Roman"/>
          <w:lang w:val="en-US" w:eastAsia="zh-CN"/>
        </w:rPr>
      </w:pPr>
      <w:r>
        <w:rPr>
          <w:rFonts w:hint="default" w:ascii="Times New Roman" w:hAnsi="Times New Roman" w:cs="Times New Roman"/>
        </w:rPr>
        <w:t>核心医院共同参与，统筹吸纳各单位优势专科和专家资源，组建跨医院、跨学科、相对固定的肿瘤MDT</w:t>
      </w:r>
      <w:r>
        <w:rPr>
          <w:rFonts w:hint="eastAsia" w:ascii="Times New Roman" w:hAnsi="Times New Roman" w:cs="Times New Roman"/>
          <w:lang w:val="en-US" w:eastAsia="zh-CN"/>
        </w:rPr>
        <w:t>专家团队</w:t>
      </w:r>
      <w:r>
        <w:rPr>
          <w:rFonts w:hint="default" w:ascii="Times New Roman" w:hAnsi="Times New Roman" w:cs="Times New Roman"/>
        </w:rPr>
        <w:t>。</w:t>
      </w:r>
      <w:r>
        <w:rPr>
          <w:rFonts w:hint="eastAsia" w:ascii="Times New Roman" w:hAnsi="Times New Roman" w:cs="Times New Roman"/>
          <w:lang w:val="en-US" w:eastAsia="zh-CN"/>
        </w:rPr>
        <w:t>各病种具体牵头医院和专家名单见附件。</w:t>
      </w:r>
    </w:p>
    <w:p w14:paraId="7B6938FE">
      <w:pPr>
        <w:keepLines w:val="0"/>
        <w:numPr>
          <w:ilvl w:val="0"/>
          <w:numId w:val="0"/>
        </w:numPr>
        <w:ind w:firstLine="64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w:t>
      </w:r>
      <w:r>
        <w:rPr>
          <w:rFonts w:hint="default" w:ascii="Times New Roman" w:hAnsi="Times New Roman" w:cs="Times New Roman"/>
        </w:rPr>
        <w:t>核心专业</w:t>
      </w:r>
      <w:r>
        <w:rPr>
          <w:rFonts w:hint="eastAsia" w:ascii="Times New Roman" w:hAnsi="Times New Roman" w:cs="Times New Roman"/>
          <w:lang w:eastAsia="zh-CN"/>
        </w:rPr>
        <w:t>：</w:t>
      </w:r>
      <w:r>
        <w:rPr>
          <w:rFonts w:hint="eastAsia" w:ascii="Times New Roman" w:hAnsi="Times New Roman" w:cs="Times New Roman"/>
          <w:lang w:val="en-US" w:eastAsia="zh-CN"/>
        </w:rPr>
        <w:t>主要是指与肿瘤病种直接相关的科室专业。</w:t>
      </w:r>
    </w:p>
    <w:p w14:paraId="78E3839F">
      <w:pPr>
        <w:keepLines w:val="0"/>
        <w:numPr>
          <w:ilvl w:val="0"/>
          <w:numId w:val="0"/>
        </w:numPr>
        <w:ind w:firstLine="640" w:firstLineChars="200"/>
        <w:rPr>
          <w:rFonts w:hint="default" w:ascii="Times New Roman" w:hAnsi="Times New Roman" w:cs="Times New Roman"/>
        </w:rPr>
      </w:pPr>
      <w:r>
        <w:rPr>
          <w:rFonts w:hint="default" w:ascii="Times New Roman" w:hAnsi="Times New Roman" w:cs="Times New Roman"/>
        </w:rPr>
        <w:t>2.扩展专业</w:t>
      </w:r>
      <w:r>
        <w:rPr>
          <w:rFonts w:hint="eastAsia" w:ascii="Times New Roman" w:hAnsi="Times New Roman" w:cs="Times New Roman"/>
          <w:lang w:eastAsia="zh-CN"/>
        </w:rPr>
        <w:t>：</w:t>
      </w:r>
      <w:r>
        <w:rPr>
          <w:rFonts w:hint="default" w:ascii="Times New Roman" w:hAnsi="Times New Roman" w:cs="Times New Roman"/>
        </w:rPr>
        <w:t>根据具体病例需要，邀请介入、麻醉、重症医学、临床营养、临床药学、检验、输血、护理、康复、疼痛、安宁疗护及其他相关专业人员参加。</w:t>
      </w:r>
    </w:p>
    <w:p w14:paraId="4363C601">
      <w:pPr>
        <w:keepLines w:val="0"/>
        <w:ind w:left="0" w:leftChars="0" w:firstLine="640" w:firstLineChars="200"/>
        <w:rPr>
          <w:rFonts w:hint="default" w:ascii="Times New Roman" w:hAnsi="Times New Roman" w:cs="Times New Roman"/>
        </w:rPr>
      </w:pPr>
      <w:r>
        <w:rPr>
          <w:rFonts w:hint="eastAsia" w:ascii="Times New Roman" w:hAnsi="Times New Roman" w:cs="Times New Roman"/>
          <w:lang w:val="en-US" w:eastAsia="zh-CN"/>
        </w:rPr>
        <w:t>3.上级专家：各组根据情况，</w:t>
      </w:r>
      <w:r>
        <w:rPr>
          <w:rFonts w:hint="default" w:ascii="Times New Roman" w:hAnsi="Times New Roman" w:cs="Times New Roman"/>
        </w:rPr>
        <w:t>邀请</w:t>
      </w:r>
      <w:r>
        <w:rPr>
          <w:rFonts w:hint="eastAsia" w:ascii="Times New Roman" w:hAnsi="Times New Roman" w:cs="Times New Roman"/>
          <w:lang w:val="en-US" w:eastAsia="zh-CN"/>
        </w:rPr>
        <w:t>省、市三甲医院专家，参与我市MDT</w:t>
      </w:r>
      <w:r>
        <w:rPr>
          <w:rFonts w:hint="default" w:ascii="Times New Roman" w:hAnsi="Times New Roman" w:cs="Times New Roman"/>
        </w:rPr>
        <w:t>。</w:t>
      </w:r>
    </w:p>
    <w:p w14:paraId="68F1A951">
      <w:pPr>
        <w:keepLines w:val="0"/>
        <w:ind w:left="0" w:leftChars="0" w:firstLine="640" w:firstLineChars="200"/>
        <w:rPr>
          <w:rFonts w:hint="default" w:ascii="Times New Roman" w:hAnsi="Times New Roman" w:cs="Times New Roman"/>
        </w:rPr>
      </w:pPr>
      <w:r>
        <w:rPr>
          <w:rFonts w:hint="eastAsia" w:ascii="仿宋_GB2312" w:hAnsi="仿宋_GB2312" w:eastAsia="仿宋_GB2312" w:cs="仿宋_GB2312"/>
          <w:lang w:val="en-US" w:eastAsia="zh-CN"/>
        </w:rPr>
        <w:t>4</w:t>
      </w:r>
      <w:r>
        <w:rPr>
          <w:rFonts w:hint="eastAsia" w:ascii="仿宋_GB2312" w:hAnsi="仿宋_GB2312" w:eastAsia="仿宋_GB2312" w:cs="仿宋_GB2312"/>
        </w:rPr>
        <w:t>.</w:t>
      </w:r>
      <w:r>
        <w:rPr>
          <w:rFonts w:hint="default" w:ascii="Times New Roman" w:hAnsi="Times New Roman" w:cs="Times New Roman"/>
        </w:rPr>
        <w:t>专家条件</w:t>
      </w:r>
      <w:r>
        <w:rPr>
          <w:rFonts w:hint="eastAsia" w:ascii="Times New Roman" w:hAnsi="Times New Roman" w:cs="Times New Roman"/>
          <w:lang w:eastAsia="zh-CN"/>
        </w:rPr>
        <w:t>：</w:t>
      </w:r>
      <w:r>
        <w:rPr>
          <w:rFonts w:hint="eastAsia" w:ascii="Times New Roman" w:hAnsi="Times New Roman" w:cs="Times New Roman"/>
          <w:lang w:val="en-US" w:eastAsia="zh-CN"/>
        </w:rPr>
        <w:t>专家团队</w:t>
      </w:r>
      <w:r>
        <w:rPr>
          <w:rFonts w:hint="default" w:ascii="Times New Roman" w:hAnsi="Times New Roman" w:cs="Times New Roman"/>
        </w:rPr>
        <w:t>应当具备相应执业资质和较丰富的专业实践经验，熟悉肿瘤相关诊疗规范。</w:t>
      </w:r>
      <w:r>
        <w:rPr>
          <w:rFonts w:hint="eastAsia" w:ascii="Times New Roman" w:hAnsi="Times New Roman" w:cs="Times New Roman"/>
          <w:lang w:val="en-US" w:eastAsia="zh-CN"/>
        </w:rPr>
        <w:t>团队成员</w:t>
      </w:r>
      <w:r>
        <w:rPr>
          <w:rFonts w:hint="default" w:ascii="Times New Roman" w:hAnsi="Times New Roman" w:cs="Times New Roman"/>
        </w:rPr>
        <w:t>原则上由高级职称人员担任。实行动态管理，根据履职情况、专业能力和运行需要适时调整。</w:t>
      </w:r>
    </w:p>
    <w:p w14:paraId="77ACA76A">
      <w:pPr>
        <w:pStyle w:val="4"/>
        <w:ind w:firstLine="420"/>
        <w:rPr>
          <w:rFonts w:hint="eastAsia" w:ascii="楷体_GB2312" w:hAnsi="楷体_GB2312" w:eastAsia="楷体_GB2312" w:cs="楷体_GB2312"/>
          <w:b/>
          <w:bCs w:val="0"/>
        </w:rPr>
      </w:pPr>
      <w:r>
        <w:rPr>
          <w:rFonts w:hint="eastAsia" w:ascii="楷体_GB2312" w:hAnsi="楷体_GB2312" w:eastAsia="楷体_GB2312" w:cs="楷体_GB2312"/>
          <w:b/>
          <w:bCs w:val="0"/>
        </w:rPr>
        <w:t>（三）MDT运行管理办公室</w:t>
      </w:r>
    </w:p>
    <w:p w14:paraId="17F4B8DE">
      <w:pPr>
        <w:keepLines w:val="0"/>
        <w:ind w:left="0" w:leftChars="0" w:firstLine="640" w:firstLineChars="200"/>
        <w:rPr>
          <w:rFonts w:hint="default" w:ascii="Times New Roman" w:hAnsi="Times New Roman" w:cs="Times New Roman"/>
          <w:lang w:val="en-US" w:eastAsia="zh-CN"/>
        </w:rPr>
      </w:pPr>
      <w:r>
        <w:rPr>
          <w:rFonts w:hint="default" w:ascii="Times New Roman" w:hAnsi="Times New Roman" w:cs="Times New Roman"/>
        </w:rPr>
        <w:t>MDT运行管理办公室承担日常运行和跨院协调工作，办公室设在</w:t>
      </w:r>
      <w:r>
        <w:rPr>
          <w:rFonts w:hint="eastAsia" w:ascii="Times New Roman" w:hAnsi="Times New Roman" w:cs="Times New Roman"/>
          <w:lang w:val="en-US" w:eastAsia="zh-CN"/>
        </w:rPr>
        <w:t>各病种牵头单位医务处</w:t>
      </w:r>
      <w:r>
        <w:rPr>
          <w:rFonts w:hint="default" w:ascii="Times New Roman" w:hAnsi="Times New Roman" w:cs="Times New Roman"/>
        </w:rPr>
        <w:t>。</w:t>
      </w:r>
      <w:r>
        <w:rPr>
          <w:rFonts w:hint="eastAsia" w:ascii="Times New Roman" w:hAnsi="Times New Roman" w:cs="Times New Roman"/>
          <w:lang w:val="en-US" w:eastAsia="zh-CN"/>
        </w:rPr>
        <w:t>医务处主任作为</w:t>
      </w:r>
      <w:r>
        <w:rPr>
          <w:rFonts w:hint="default" w:ascii="Times New Roman" w:hAnsi="Times New Roman" w:cs="Times New Roman"/>
        </w:rPr>
        <w:t>办公室负责人</w:t>
      </w:r>
      <w:r>
        <w:rPr>
          <w:rFonts w:hint="eastAsia" w:ascii="Times New Roman" w:hAnsi="Times New Roman" w:cs="Times New Roman"/>
          <w:lang w:eastAsia="zh-CN"/>
        </w:rPr>
        <w:t>。</w:t>
      </w:r>
      <w:r>
        <w:rPr>
          <w:rFonts w:hint="eastAsia" w:ascii="Times New Roman" w:hAnsi="Times New Roman" w:cs="Times New Roman"/>
          <w:lang w:val="en-US" w:eastAsia="zh-CN"/>
        </w:rPr>
        <w:t>各病种MDT团队联系人作为办公室成员。</w:t>
      </w:r>
    </w:p>
    <w:p w14:paraId="5F68A4A3">
      <w:pPr>
        <w:keepLines w:val="0"/>
        <w:ind w:left="0" w:leftChars="0" w:firstLine="640" w:firstLineChars="200"/>
        <w:rPr>
          <w:rFonts w:hint="default" w:ascii="Times New Roman" w:hAnsi="Times New Roman" w:cs="Times New Roman"/>
        </w:rPr>
      </w:pPr>
      <w:r>
        <w:rPr>
          <w:rFonts w:hint="default" w:ascii="Times New Roman" w:hAnsi="Times New Roman" w:cs="Times New Roman"/>
        </w:rPr>
        <w:t>办公室负责受理申请、资料核验、病例分流、会诊排期、专家通知、会议准备、转诊衔接、随访汇总、数据统计和质量分析。</w:t>
      </w:r>
    </w:p>
    <w:p w14:paraId="6D47BC7A">
      <w:pPr>
        <w:pStyle w:val="3"/>
        <w:ind w:left="0" w:leftChars="0" w:firstLine="640" w:firstLineChars="200"/>
        <w:rPr>
          <w:rFonts w:hint="eastAsia" w:ascii="黑体" w:hAnsi="黑体" w:eastAsia="黑体" w:cs="黑体"/>
          <w:b w:val="0"/>
          <w:bCs w:val="0"/>
        </w:rPr>
      </w:pPr>
      <w:r>
        <w:rPr>
          <w:rFonts w:hint="eastAsia" w:ascii="黑体" w:hAnsi="黑体" w:eastAsia="黑体" w:cs="黑体"/>
          <w:b w:val="0"/>
          <w:bCs w:val="0"/>
          <w:lang w:val="en-US" w:eastAsia="zh-CN"/>
        </w:rPr>
        <w:t>四</w:t>
      </w:r>
      <w:r>
        <w:rPr>
          <w:rFonts w:hint="eastAsia" w:ascii="黑体" w:hAnsi="黑体" w:eastAsia="黑体" w:cs="黑体"/>
          <w:b w:val="0"/>
          <w:bCs w:val="0"/>
        </w:rPr>
        <w:t>、职责分工</w:t>
      </w:r>
    </w:p>
    <w:p w14:paraId="7F4C42E7">
      <w:pPr>
        <w:pStyle w:val="4"/>
        <w:ind w:firstLine="742" w:firstLineChars="231"/>
        <w:rPr>
          <w:rFonts w:hint="eastAsia" w:ascii="楷体_GB2312" w:hAnsi="楷体_GB2312" w:eastAsia="楷体_GB2312" w:cs="楷体_GB2312"/>
          <w:b/>
          <w:bCs w:val="0"/>
        </w:rPr>
      </w:pPr>
      <w:r>
        <w:rPr>
          <w:rFonts w:hint="eastAsia" w:ascii="楷体_GB2312" w:hAnsi="楷体_GB2312" w:eastAsia="楷体_GB2312" w:cs="楷体_GB2312"/>
          <w:b/>
          <w:bCs w:val="0"/>
        </w:rPr>
        <w:t>（</w:t>
      </w:r>
      <w:r>
        <w:rPr>
          <w:rFonts w:hint="eastAsia" w:ascii="楷体_GB2312" w:hAnsi="楷体_GB2312" w:eastAsia="楷体_GB2312" w:cs="楷体_GB2312"/>
          <w:b/>
          <w:bCs w:val="0"/>
          <w:lang w:val="en-US" w:eastAsia="zh-CN"/>
        </w:rPr>
        <w:t>一</w:t>
      </w:r>
      <w:r>
        <w:rPr>
          <w:rFonts w:hint="eastAsia" w:ascii="楷体_GB2312" w:hAnsi="楷体_GB2312" w:eastAsia="楷体_GB2312" w:cs="楷体_GB2312"/>
          <w:b/>
          <w:bCs w:val="0"/>
        </w:rPr>
        <w:t>）市级工作协调组</w:t>
      </w:r>
    </w:p>
    <w:p w14:paraId="5C91144C">
      <w:pPr>
        <w:keepLines w:val="0"/>
        <w:ind w:left="0" w:leftChars="0" w:firstLine="640" w:firstLineChars="200"/>
        <w:rPr>
          <w:rFonts w:hint="default" w:ascii="Times New Roman" w:hAnsi="Times New Roman" w:cs="Times New Roman"/>
        </w:rPr>
      </w:pPr>
      <w:r>
        <w:rPr>
          <w:rFonts w:hint="default" w:ascii="Times New Roman" w:hAnsi="Times New Roman" w:cs="Times New Roman"/>
        </w:rPr>
        <w:t>负责审定运行制度和年度工作安排，定期听取运行情况，推动问题整改和机制完善。</w:t>
      </w:r>
    </w:p>
    <w:p w14:paraId="6C878119">
      <w:pPr>
        <w:pStyle w:val="4"/>
        <w:ind w:firstLine="742" w:firstLineChars="231"/>
        <w:rPr>
          <w:rFonts w:hint="eastAsia" w:ascii="楷体_GB2312" w:hAnsi="楷体_GB2312" w:eastAsia="楷体_GB2312" w:cs="楷体_GB2312"/>
          <w:b/>
          <w:bCs w:val="0"/>
          <w:lang w:val="en-US" w:eastAsia="zh-CN"/>
        </w:rPr>
      </w:pPr>
      <w:r>
        <w:rPr>
          <w:rFonts w:hint="eastAsia" w:ascii="楷体_GB2312" w:hAnsi="楷体_GB2312" w:eastAsia="楷体_GB2312" w:cs="楷体_GB2312"/>
          <w:b/>
          <w:bCs w:val="0"/>
        </w:rPr>
        <w:t>（</w:t>
      </w:r>
      <w:r>
        <w:rPr>
          <w:rFonts w:hint="eastAsia" w:ascii="楷体_GB2312" w:hAnsi="楷体_GB2312" w:eastAsia="楷体_GB2312" w:cs="楷体_GB2312"/>
          <w:b/>
          <w:bCs w:val="0"/>
          <w:lang w:val="en-US" w:eastAsia="zh-CN"/>
        </w:rPr>
        <w:t>二</w:t>
      </w:r>
      <w:r>
        <w:rPr>
          <w:rFonts w:hint="eastAsia" w:ascii="楷体_GB2312" w:hAnsi="楷体_GB2312" w:eastAsia="楷体_GB2312" w:cs="楷体_GB2312"/>
          <w:b/>
          <w:bCs w:val="0"/>
        </w:rPr>
        <w:t>）MDT</w:t>
      </w:r>
      <w:r>
        <w:rPr>
          <w:rFonts w:hint="eastAsia" w:ascii="楷体_GB2312" w:hAnsi="楷体_GB2312" w:eastAsia="楷体_GB2312" w:cs="楷体_GB2312"/>
          <w:b/>
          <w:bCs w:val="0"/>
          <w:lang w:val="en-US" w:eastAsia="zh-CN"/>
        </w:rPr>
        <w:t>专家团队</w:t>
      </w:r>
    </w:p>
    <w:p w14:paraId="1B8C5C48">
      <w:pPr>
        <w:keepLines w:val="0"/>
        <w:ind w:left="0" w:leftChars="0" w:firstLine="640" w:firstLineChars="200"/>
        <w:rPr>
          <w:rFonts w:hint="default" w:ascii="Times New Roman" w:hAnsi="Times New Roman" w:cs="Times New Roman"/>
        </w:rPr>
      </w:pPr>
      <w:r>
        <w:rPr>
          <w:rFonts w:hint="default" w:ascii="Times New Roman" w:hAnsi="Times New Roman" w:cs="Times New Roman"/>
        </w:rPr>
        <w:t>负责肿瘤病例的多学科综合评估和集体决策；完善病种准入标准、资料清单和诊疗衔接要求；开展病例复盘、业务培训和技术指导；</w:t>
      </w:r>
      <w:r>
        <w:rPr>
          <w:rFonts w:hint="eastAsia" w:ascii="Times New Roman" w:hAnsi="Times New Roman" w:cs="Times New Roman"/>
          <w:lang w:val="en-US" w:eastAsia="zh-CN"/>
        </w:rPr>
        <w:t>利用各自专业特长发表意见，参与MDT</w:t>
      </w:r>
      <w:r>
        <w:rPr>
          <w:rFonts w:hint="default" w:ascii="Times New Roman" w:hAnsi="Times New Roman" w:cs="Times New Roman"/>
        </w:rPr>
        <w:t>。</w:t>
      </w:r>
    </w:p>
    <w:p w14:paraId="650E7B14">
      <w:pPr>
        <w:pStyle w:val="4"/>
        <w:ind w:firstLine="742" w:firstLineChars="231"/>
        <w:rPr>
          <w:rFonts w:hint="eastAsia" w:ascii="楷体_GB2312" w:hAnsi="楷体_GB2312" w:eastAsia="楷体_GB2312" w:cs="楷体_GB2312"/>
          <w:b/>
          <w:bCs w:val="0"/>
        </w:rPr>
      </w:pPr>
      <w:r>
        <w:rPr>
          <w:rFonts w:hint="eastAsia" w:ascii="楷体_GB2312" w:hAnsi="楷体_GB2312" w:eastAsia="楷体_GB2312" w:cs="楷体_GB2312"/>
          <w:b/>
          <w:bCs w:val="0"/>
        </w:rPr>
        <w:t>（</w:t>
      </w:r>
      <w:r>
        <w:rPr>
          <w:rFonts w:hint="eastAsia" w:ascii="楷体_GB2312" w:hAnsi="楷体_GB2312" w:eastAsia="楷体_GB2312" w:cs="楷体_GB2312"/>
          <w:b/>
          <w:bCs w:val="0"/>
          <w:lang w:val="en-US" w:eastAsia="zh-CN"/>
        </w:rPr>
        <w:t>三</w:t>
      </w:r>
      <w:r>
        <w:rPr>
          <w:rFonts w:hint="eastAsia" w:ascii="楷体_GB2312" w:hAnsi="楷体_GB2312" w:eastAsia="楷体_GB2312" w:cs="楷体_GB2312"/>
          <w:b/>
          <w:bCs w:val="0"/>
        </w:rPr>
        <w:t>）MDT运行管理办公室</w:t>
      </w:r>
    </w:p>
    <w:p w14:paraId="455864C3">
      <w:pPr>
        <w:keepLines w:val="0"/>
        <w:ind w:left="0" w:leftChars="0" w:firstLine="640" w:firstLineChars="200"/>
        <w:rPr>
          <w:rFonts w:hint="default" w:ascii="Times New Roman" w:hAnsi="Times New Roman" w:cs="Times New Roman"/>
        </w:rPr>
      </w:pPr>
      <w:r>
        <w:rPr>
          <w:rFonts w:hint="default" w:ascii="Times New Roman" w:hAnsi="Times New Roman" w:cs="Times New Roman"/>
        </w:rPr>
        <w:t>负责MDT日常运行和全过程管理，建立病例台账、专家履职记录、诊疗意见、随访反馈及质控数据；对资料不全、讨论目的不清或不符合准入条件的申请及时反馈；督促相关单位完成方案执行和随访反馈。</w:t>
      </w:r>
    </w:p>
    <w:p w14:paraId="1D615146">
      <w:pPr>
        <w:pStyle w:val="3"/>
        <w:ind w:left="0" w:leftChars="0" w:firstLine="640" w:firstLineChars="200"/>
        <w:rPr>
          <w:rFonts w:hint="eastAsia" w:ascii="黑体" w:hAnsi="黑体" w:eastAsia="黑体" w:cs="黑体"/>
          <w:b w:val="0"/>
          <w:bCs w:val="0"/>
        </w:rPr>
      </w:pPr>
      <w:r>
        <w:rPr>
          <w:rFonts w:hint="eastAsia" w:ascii="黑体" w:hAnsi="黑体" w:eastAsia="黑体" w:cs="黑体"/>
          <w:b w:val="0"/>
          <w:bCs w:val="0"/>
        </w:rPr>
        <w:t>五、运行模式与工作流程</w:t>
      </w:r>
    </w:p>
    <w:p w14:paraId="392F61D7">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（一）运行方式</w:t>
      </w:r>
    </w:p>
    <w:p w14:paraId="7427C4D2">
      <w:pPr>
        <w:keepLines w:val="0"/>
        <w:ind w:left="0" w:leftChars="0" w:firstLine="640" w:firstLineChars="200"/>
        <w:rPr>
          <w:rFonts w:hint="default" w:ascii="Times New Roman" w:hAnsi="Times New Roman" w:cs="Times New Roman"/>
        </w:rPr>
      </w:pPr>
      <w:r>
        <w:rPr>
          <w:rFonts w:hint="default" w:ascii="Times New Roman" w:hAnsi="Times New Roman" w:cs="Times New Roman"/>
        </w:rPr>
        <w:t>采取</w:t>
      </w:r>
      <w:r>
        <w:rPr>
          <w:rFonts w:hint="eastAsia" w:ascii="Times New Roman" w:hAnsi="Times New Roman" w:cs="Times New Roman"/>
          <w:lang w:val="en-US" w:eastAsia="zh-CN"/>
        </w:rPr>
        <w:t>线上、</w:t>
      </w:r>
      <w:r>
        <w:rPr>
          <w:rFonts w:hint="default" w:ascii="Times New Roman" w:hAnsi="Times New Roman" w:cs="Times New Roman"/>
        </w:rPr>
        <w:t>线下集中讨论方式，实行固定团队、固定时段、预约讨论和按需加会。</w:t>
      </w:r>
      <w:r>
        <w:rPr>
          <w:rFonts w:hint="eastAsia" w:ascii="Times New Roman" w:hAnsi="Times New Roman" w:cs="Times New Roman"/>
          <w:lang w:val="en-US" w:eastAsia="zh-CN"/>
        </w:rPr>
        <w:t>建议</w:t>
      </w:r>
      <w:r>
        <w:rPr>
          <w:rFonts w:hint="default" w:ascii="Times New Roman" w:hAnsi="Times New Roman" w:cs="Times New Roman"/>
        </w:rPr>
        <w:t>每月至少组织1次；无待讨论病例时可顺延，病例较多或确有需要时可增加频次。</w:t>
      </w:r>
    </w:p>
    <w:p w14:paraId="7FD8C9A2">
      <w:pPr>
        <w:numPr>
          <w:ilvl w:val="0"/>
          <w:numId w:val="0"/>
        </w:numPr>
        <w:bidi w:val="0"/>
        <w:ind w:firstLine="640" w:firstLineChars="200"/>
        <w:rPr>
          <w:rFonts w:hint="eastAsia"/>
          <w:lang w:val="en-US" w:eastAsia="zh-CN"/>
        </w:rPr>
      </w:pPr>
      <w:r>
        <w:rPr>
          <w:rFonts w:hint="eastAsia"/>
          <w:lang w:val="en-US" w:eastAsia="zh-CN"/>
        </w:rPr>
        <w:t>1.线上形式：目前线上以腾讯会议的形式，由发起单位主持召开。</w:t>
      </w:r>
    </w:p>
    <w:p w14:paraId="6FEB4524">
      <w:pPr>
        <w:numPr>
          <w:ilvl w:val="0"/>
          <w:numId w:val="0"/>
        </w:numPr>
        <w:bidi w:val="0"/>
        <w:ind w:firstLine="640" w:firstLineChars="200"/>
        <w:rPr>
          <w:rFonts w:hint="default"/>
          <w:lang w:val="en-US" w:eastAsia="zh-CN"/>
        </w:rPr>
      </w:pPr>
      <w:r>
        <w:rPr>
          <w:rFonts w:hint="eastAsia"/>
          <w:lang w:val="en-US" w:eastAsia="zh-CN"/>
        </w:rPr>
        <w:t>2.线下形式：组织专家到发起单位参会，由发起单位准备会议室，并主持会议。</w:t>
      </w:r>
    </w:p>
    <w:p w14:paraId="47B17C15">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（二）病例筛选与申请</w:t>
      </w:r>
    </w:p>
    <w:p w14:paraId="2777C151">
      <w:pPr>
        <w:keepLines w:val="0"/>
        <w:ind w:left="0" w:leftChars="0" w:firstLine="640" w:firstLineChars="200"/>
        <w:rPr>
          <w:rFonts w:hint="default" w:ascii="Times New Roman" w:hAnsi="Times New Roman" w:cs="Times New Roman"/>
        </w:rPr>
      </w:pPr>
      <w:r>
        <w:rPr>
          <w:rFonts w:hint="default" w:ascii="Times New Roman" w:hAnsi="Times New Roman" w:cs="Times New Roman"/>
        </w:rPr>
        <w:t>主管医师按照病例准入标准进行筛选，填写《常熟市域内肿瘤MDT申请表》，经所在科室负责人和本单位归口管理部门审核后，提交</w:t>
      </w:r>
      <w:r>
        <w:rPr>
          <w:rFonts w:hint="eastAsia" w:ascii="Times New Roman" w:hAnsi="Times New Roman" w:cs="Times New Roman"/>
          <w:lang w:val="en-US" w:eastAsia="zh-CN"/>
        </w:rPr>
        <w:t>至各病种牵头医院MDT团队联系人</w:t>
      </w:r>
      <w:r>
        <w:rPr>
          <w:rFonts w:hint="default" w:ascii="Times New Roman" w:hAnsi="Times New Roman" w:cs="Times New Roman"/>
        </w:rPr>
        <w:t>。申请应当明确拟解决的核心问题、建议参加专业和期望讨论时间。</w:t>
      </w:r>
    </w:p>
    <w:p w14:paraId="11452809">
      <w:pPr>
        <w:pStyle w:val="4"/>
        <w:ind w:firstLine="420"/>
        <w:rPr>
          <w:rFonts w:hint="eastAsia" w:ascii="楷体_GB2312" w:hAnsi="楷体_GB2312" w:eastAsia="楷体_GB2312" w:cs="楷体_GB2312"/>
          <w:b/>
          <w:bCs w:val="0"/>
        </w:rPr>
      </w:pPr>
      <w:r>
        <w:rPr>
          <w:rFonts w:hint="eastAsia" w:ascii="楷体_GB2312" w:hAnsi="楷体_GB2312" w:eastAsia="楷体_GB2312" w:cs="楷体_GB2312"/>
          <w:b/>
          <w:bCs w:val="0"/>
        </w:rPr>
        <w:t>（三）资料预审与病例分流</w:t>
      </w:r>
    </w:p>
    <w:p w14:paraId="3CAE4F7F">
      <w:pPr>
        <w:keepLines w:val="0"/>
        <w:ind w:left="0" w:leftChars="0" w:firstLine="640" w:firstLineChars="200"/>
        <w:rPr>
          <w:rFonts w:hint="default" w:ascii="Times New Roman" w:hAnsi="Times New Roman" w:cs="Times New Roman"/>
        </w:rPr>
      </w:pPr>
      <w:r>
        <w:rPr>
          <w:rFonts w:hint="default" w:ascii="Times New Roman" w:hAnsi="Times New Roman" w:cs="Times New Roman"/>
        </w:rPr>
        <w:t>MDT运行管理办公室核验资料完整性</w:t>
      </w:r>
      <w:r>
        <w:rPr>
          <w:rFonts w:hint="eastAsia" w:ascii="Times New Roman" w:hAnsi="Times New Roman" w:cs="Times New Roman"/>
          <w:lang w:val="en-US" w:eastAsia="zh-CN"/>
        </w:rPr>
        <w:t>和MDT必要性</w:t>
      </w:r>
      <w:r>
        <w:rPr>
          <w:rFonts w:hint="default" w:ascii="Times New Roman" w:hAnsi="Times New Roman" w:cs="Times New Roman"/>
        </w:rPr>
        <w:t>。办公室应当在收到申请后3个工作日内完成核验并反馈申请单位；符合准入标准的，原则上在7个工作日内组织讨论，急危重症病例即时安排。一般专科问题转相应专科会诊；符合准入标准的纳入市域MDT</w:t>
      </w:r>
      <w:r>
        <w:rPr>
          <w:rFonts w:hint="eastAsia" w:ascii="Times New Roman" w:hAnsi="Times New Roman" w:cs="Times New Roman"/>
          <w:lang w:eastAsia="zh-CN"/>
        </w:rPr>
        <w:t>，</w:t>
      </w:r>
      <w:r>
        <w:rPr>
          <w:rFonts w:hint="eastAsia" w:ascii="Times New Roman" w:hAnsi="Times New Roman" w:cs="Times New Roman"/>
          <w:lang w:val="en-US" w:eastAsia="zh-CN"/>
        </w:rPr>
        <w:t>确定时间、方式，并通知相关人员到MDT发起单位参会</w:t>
      </w:r>
      <w:r>
        <w:rPr>
          <w:rFonts w:hint="default" w:ascii="Times New Roman" w:hAnsi="Times New Roman" w:cs="Times New Roman"/>
        </w:rPr>
        <w:t>；需要市外高级别医疗资源支持的，协调上级会诊或转诊。每例病例原则上由不少于3个相关专业参加，其中应当包括与核心诊疗问题直接相关的临床治疗专业以及病理或影像等诊断专业。</w:t>
      </w:r>
    </w:p>
    <w:p w14:paraId="3028ACDE">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（四）组织讨论</w:t>
      </w:r>
    </w:p>
    <w:p w14:paraId="594466BA">
      <w:pPr>
        <w:keepLines w:val="0"/>
        <w:ind w:left="0" w:leftChars="0" w:firstLine="640" w:firstLineChars="200"/>
        <w:rPr>
          <w:rFonts w:hint="default" w:ascii="Times New Roman" w:hAnsi="Times New Roman" w:cs="Times New Roman"/>
        </w:rPr>
      </w:pPr>
      <w:r>
        <w:rPr>
          <w:rFonts w:hint="default" w:ascii="Times New Roman" w:hAnsi="Times New Roman" w:cs="Times New Roman"/>
        </w:rPr>
        <w:t>牵头单位MDT运行管理办公室负责受理、排期、组织和出具书面意见，发起单位负责病例汇报、方案实施和随访反馈。</w:t>
      </w:r>
      <w:r>
        <w:rPr>
          <w:rFonts w:hint="eastAsia" w:ascii="Times New Roman" w:hAnsi="Times New Roman" w:cs="Times New Roman"/>
          <w:lang w:val="en-US" w:eastAsia="zh-CN"/>
        </w:rPr>
        <w:t>对于线上会议的，各参会人员根据会议时间，提前进入腾讯会议室，由发起单位主持MDT；对于线下会议，各参会人员根据会议时间，提前到达发起MDT单位指定会议室；</w:t>
      </w:r>
      <w:r>
        <w:rPr>
          <w:rFonts w:hint="default" w:ascii="Times New Roman" w:hAnsi="Times New Roman" w:cs="Times New Roman"/>
        </w:rPr>
        <w:t>由发起单位主持会议；确有必要的，可由</w:t>
      </w:r>
      <w:r>
        <w:rPr>
          <w:rFonts w:hint="eastAsia" w:ascii="Times New Roman" w:hAnsi="Times New Roman" w:cs="Times New Roman"/>
          <w:lang w:eastAsia="zh-CN"/>
        </w:rPr>
        <w:t>主诊医生</w:t>
      </w:r>
      <w:r>
        <w:rPr>
          <w:rFonts w:hint="default" w:ascii="Times New Roman" w:hAnsi="Times New Roman" w:cs="Times New Roman"/>
        </w:rPr>
        <w:t>安排患者（或家属）到场就病情细节作出说明。</w:t>
      </w:r>
    </w:p>
    <w:p w14:paraId="3A696268">
      <w:pPr>
        <w:keepLines w:val="0"/>
        <w:ind w:left="0" w:leftChars="0" w:firstLine="640" w:firstLineChars="200"/>
        <w:rPr>
          <w:rFonts w:hint="default" w:ascii="Times New Roman" w:hAnsi="Times New Roman" w:cs="Times New Roman"/>
          <w:lang w:val="en-US"/>
        </w:rPr>
      </w:pPr>
      <w:r>
        <w:rPr>
          <w:rFonts w:hint="eastAsia" w:ascii="Times New Roman" w:hAnsi="Times New Roman" w:cs="Times New Roman"/>
          <w:lang w:val="en-US" w:eastAsia="zh-CN"/>
        </w:rPr>
        <w:t>MDT会议时，由主诊医生介绍患者病情、MDT目的等相关内容，必要时请患者（或家属）针对病情细节问题进行发言。</w:t>
      </w:r>
      <w:r>
        <w:rPr>
          <w:rFonts w:hint="default" w:ascii="Times New Roman" w:hAnsi="Times New Roman" w:cs="Times New Roman"/>
        </w:rPr>
        <w:t>各专业</w:t>
      </w:r>
      <w:r>
        <w:rPr>
          <w:rFonts w:hint="eastAsia" w:ascii="Times New Roman" w:hAnsi="Times New Roman" w:cs="Times New Roman"/>
          <w:lang w:val="en-US" w:eastAsia="zh-CN"/>
        </w:rPr>
        <w:t>组</w:t>
      </w:r>
      <w:r>
        <w:rPr>
          <w:rFonts w:hint="default" w:ascii="Times New Roman" w:hAnsi="Times New Roman" w:cs="Times New Roman"/>
        </w:rPr>
        <w:t>围绕诊断与分期、治疗目标、治疗方式、风险控制</w:t>
      </w:r>
      <w:r>
        <w:rPr>
          <w:rFonts w:hint="eastAsia" w:ascii="Times New Roman" w:hAnsi="Times New Roman" w:cs="Times New Roman"/>
          <w:lang w:val="en-US" w:eastAsia="zh-CN"/>
        </w:rPr>
        <w:t>等内容</w:t>
      </w:r>
      <w:r>
        <w:rPr>
          <w:rFonts w:hint="default" w:ascii="Times New Roman" w:hAnsi="Times New Roman" w:cs="Times New Roman"/>
        </w:rPr>
        <w:t>开展充分讨论。</w:t>
      </w:r>
      <w:r>
        <w:rPr>
          <w:rFonts w:hint="eastAsia" w:ascii="Times New Roman" w:hAnsi="Times New Roman" w:cs="Times New Roman"/>
          <w:lang w:val="en-US" w:eastAsia="zh-CN"/>
        </w:rPr>
        <w:t>由主诊医生负责记录，形成书面MDT诊疗意见，诊疗意见经病种MDT负责人签字确认后，存档于病历中。</w:t>
      </w:r>
    </w:p>
    <w:p w14:paraId="2F85FB4F">
      <w:pPr>
        <w:pStyle w:val="4"/>
        <w:ind w:firstLine="420"/>
        <w:rPr>
          <w:rFonts w:hint="eastAsia" w:ascii="楷体_GB2312" w:hAnsi="楷体_GB2312" w:eastAsia="楷体_GB2312" w:cs="楷体_GB2312"/>
          <w:b/>
          <w:bCs w:val="0"/>
        </w:rPr>
      </w:pPr>
      <w:r>
        <w:rPr>
          <w:rFonts w:hint="eastAsia" w:ascii="楷体_GB2312" w:hAnsi="楷体_GB2312" w:eastAsia="楷体_GB2312" w:cs="楷体_GB2312"/>
          <w:b/>
          <w:bCs w:val="0"/>
        </w:rPr>
        <w:t>（</w:t>
      </w:r>
      <w:r>
        <w:rPr>
          <w:rFonts w:hint="eastAsia" w:ascii="楷体_GB2312" w:hAnsi="楷体_GB2312" w:eastAsia="楷体_GB2312" w:cs="楷体_GB2312"/>
          <w:b/>
          <w:bCs w:val="0"/>
          <w:lang w:val="en-US" w:eastAsia="zh-CN"/>
        </w:rPr>
        <w:t>五</w:t>
      </w:r>
      <w:r>
        <w:rPr>
          <w:rFonts w:hint="eastAsia" w:ascii="楷体_GB2312" w:hAnsi="楷体_GB2312" w:eastAsia="楷体_GB2312" w:cs="楷体_GB2312"/>
          <w:b/>
          <w:bCs w:val="0"/>
        </w:rPr>
        <w:t>）沟通与实施</w:t>
      </w:r>
    </w:p>
    <w:p w14:paraId="1E4D9781">
      <w:pPr>
        <w:keepLines w:val="0"/>
        <w:ind w:left="0" w:leftChars="0" w:firstLine="640" w:firstLineChars="200"/>
        <w:rPr>
          <w:rFonts w:hint="default" w:ascii="Times New Roman" w:hAnsi="Times New Roman" w:eastAsia="仿宋_GB2312" w:cs="Times New Roman"/>
          <w:lang w:val="en-US" w:eastAsia="zh-CN"/>
        </w:rPr>
      </w:pPr>
      <w:r>
        <w:rPr>
          <w:rFonts w:hint="default" w:ascii="Times New Roman" w:hAnsi="Times New Roman" w:cs="Times New Roman"/>
        </w:rPr>
        <w:t>主管医师负责向患者或其近亲属说明MDT意见、可选方案、预期获益和主要风险，依法履行知情同意。</w:t>
      </w:r>
      <w:r>
        <w:rPr>
          <w:rFonts w:hint="eastAsia" w:ascii="Times New Roman" w:hAnsi="Times New Roman" w:cs="Times New Roman"/>
          <w:lang w:val="en-US" w:eastAsia="zh-CN"/>
        </w:rPr>
        <w:t>征得同意后，根据MDT意见对患者实施治疗。</w:t>
      </w:r>
      <w:r>
        <w:rPr>
          <w:rFonts w:hint="default" w:ascii="Times New Roman" w:hAnsi="Times New Roman" w:cs="Times New Roman"/>
        </w:rPr>
        <w:t>患者或家属未采纳 MDT 主要意见的，应当在病历中说明原因，并同步反馈 MDT 运行管理办公室登记</w:t>
      </w:r>
      <w:r>
        <w:rPr>
          <w:rFonts w:hint="eastAsia" w:ascii="Times New Roman" w:hAnsi="Times New Roman" w:cs="Times New Roman"/>
          <w:lang w:eastAsia="zh-CN"/>
        </w:rPr>
        <w:t>。</w:t>
      </w:r>
    </w:p>
    <w:p w14:paraId="26BC6829">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w:t>
      </w:r>
      <w:r>
        <w:rPr>
          <w:rFonts w:hint="eastAsia" w:ascii="Times New Roman" w:hAnsi="Times New Roman" w:eastAsia="方正楷体_GB2312" w:cs="Times New Roman"/>
          <w:b/>
          <w:bCs w:val="0"/>
          <w:lang w:val="en-US" w:eastAsia="zh-CN"/>
        </w:rPr>
        <w:t>六</w:t>
      </w:r>
      <w:r>
        <w:rPr>
          <w:rFonts w:hint="default" w:ascii="Times New Roman" w:hAnsi="Times New Roman" w:eastAsia="方正楷体_GB2312" w:cs="Times New Roman"/>
          <w:b/>
          <w:bCs w:val="0"/>
        </w:rPr>
        <w:t>）转诊</w:t>
      </w:r>
    </w:p>
    <w:p w14:paraId="116C70B8">
      <w:pPr>
        <w:keepLines w:val="0"/>
        <w:ind w:left="0" w:leftChars="0"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如经治单位对MDT意见中的诊疗方案，不具备诊疗实施能力的，及时和牵头医院相关病种MDT联系人反馈，并转往MDT牵头医院治疗。患者经牵头医院治疗后病情稳定的，牵头医院应当及时将后续治疗和随访建议反馈原经治单位，实行双向转诊。</w:t>
      </w:r>
    </w:p>
    <w:p w14:paraId="3F6B331D">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w:t>
      </w:r>
      <w:r>
        <w:rPr>
          <w:rFonts w:hint="eastAsia" w:ascii="Times New Roman" w:hAnsi="Times New Roman" w:eastAsia="方正楷体_GB2312" w:cs="Times New Roman"/>
          <w:b/>
          <w:bCs w:val="0"/>
          <w:lang w:val="en-US" w:eastAsia="zh-CN"/>
        </w:rPr>
        <w:t>七</w:t>
      </w:r>
      <w:r>
        <w:rPr>
          <w:rFonts w:hint="default" w:ascii="Times New Roman" w:hAnsi="Times New Roman" w:eastAsia="方正楷体_GB2312" w:cs="Times New Roman"/>
          <w:b/>
          <w:bCs w:val="0"/>
        </w:rPr>
        <w:t>）随访反馈</w:t>
      </w:r>
    </w:p>
    <w:p w14:paraId="4233059A">
      <w:pPr>
        <w:keepLines w:val="0"/>
        <w:ind w:left="0" w:leftChars="0" w:firstLine="640" w:firstLineChars="200"/>
        <w:rPr>
          <w:rFonts w:hint="default" w:ascii="Times New Roman" w:hAnsi="Times New Roman" w:eastAsia="仿宋_GB2312" w:cs="Times New Roman"/>
          <w:lang w:val="en-US" w:eastAsia="zh-CN"/>
        </w:rPr>
      </w:pPr>
      <w:r>
        <w:rPr>
          <w:rFonts w:hint="default" w:ascii="Times New Roman" w:hAnsi="Times New Roman" w:cs="Times New Roman"/>
        </w:rPr>
        <w:t>实施</w:t>
      </w:r>
      <w:r>
        <w:rPr>
          <w:rFonts w:hint="eastAsia" w:ascii="Times New Roman" w:hAnsi="Times New Roman" w:cs="Times New Roman"/>
          <w:lang w:val="en-US" w:eastAsia="zh-CN"/>
        </w:rPr>
        <w:t>MDT治疗的</w:t>
      </w:r>
      <w:r>
        <w:rPr>
          <w:rFonts w:hint="default" w:ascii="Times New Roman" w:hAnsi="Times New Roman" w:cs="Times New Roman"/>
        </w:rPr>
        <w:t>单位应当在关键诊疗节点向MDT运行管理办公室反馈检查、治疗及病理结果。主管医师或指定随访人员记录方案执行情况、病情变化、治疗反应和</w:t>
      </w:r>
      <w:r>
        <w:rPr>
          <w:rFonts w:hint="eastAsia" w:ascii="Times New Roman" w:hAnsi="Times New Roman" w:cs="Times New Roman"/>
          <w:lang w:val="en-US" w:eastAsia="zh-CN"/>
        </w:rPr>
        <w:t>随访情况</w:t>
      </w:r>
      <w:r>
        <w:rPr>
          <w:rFonts w:hint="default" w:ascii="Times New Roman" w:hAnsi="Times New Roman" w:cs="Times New Roman"/>
        </w:rPr>
        <w:t>。</w:t>
      </w:r>
      <w:r>
        <w:rPr>
          <w:rFonts w:hint="eastAsia" w:ascii="Times New Roman" w:hAnsi="Times New Roman" w:cs="Times New Roman"/>
          <w:lang w:val="en-US" w:eastAsia="zh-CN"/>
        </w:rPr>
        <w:t>治疗及随访结果，需同步给病种牵头医院MDT管理办公室。</w:t>
      </w:r>
    </w:p>
    <w:p w14:paraId="52D808E9">
      <w:pPr>
        <w:keepLines w:val="0"/>
        <w:ind w:left="0" w:leftChars="0" w:firstLine="640" w:firstLineChars="200"/>
        <w:rPr>
          <w:rFonts w:hint="eastAsia" w:ascii="黑体" w:hAnsi="黑体" w:eastAsia="黑体" w:cs="黑体"/>
        </w:rPr>
      </w:pPr>
      <w:r>
        <w:rPr>
          <w:rFonts w:hint="eastAsia" w:ascii="黑体" w:hAnsi="黑体" w:eastAsia="黑体" w:cs="黑体"/>
        </w:rPr>
        <w:t>六、质量与安全管理</w:t>
      </w:r>
    </w:p>
    <w:p w14:paraId="62F26981">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（一）加强过程质控</w:t>
      </w:r>
    </w:p>
    <w:p w14:paraId="09AC94A0">
      <w:pPr>
        <w:keepLines w:val="0"/>
        <w:ind w:left="0" w:leftChars="0" w:firstLine="640" w:firstLineChars="200"/>
        <w:rPr>
          <w:rFonts w:hint="default" w:ascii="Times New Roman" w:hAnsi="Times New Roman" w:cs="Times New Roman"/>
        </w:rPr>
      </w:pPr>
      <w:r>
        <w:rPr>
          <w:rFonts w:hint="eastAsia" w:ascii="Times New Roman" w:hAnsi="Times New Roman" w:cs="Times New Roman"/>
          <w:lang w:val="en-US" w:eastAsia="zh-CN"/>
        </w:rPr>
        <w:t>由各病种牵头医院的MDT管理办公室，负责相关病种MDT的统计及质控，</w:t>
      </w:r>
      <w:r>
        <w:rPr>
          <w:rFonts w:hint="default" w:ascii="Times New Roman" w:hAnsi="Times New Roman" w:cs="Times New Roman"/>
        </w:rPr>
        <w:t>重点监测申请资料完整性、会前审阅情况、核心专业到位情况、讨论记录规范性、书面意见完整性、方案执行及反馈情况、转诊闭环、随访完成情况，并按季度将质控数据报市级工作协调组。</w:t>
      </w:r>
    </w:p>
    <w:p w14:paraId="6C0A2A12">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w:t>
      </w:r>
      <w:r>
        <w:rPr>
          <w:rFonts w:hint="eastAsia" w:ascii="Times New Roman" w:hAnsi="Times New Roman" w:eastAsia="方正楷体_GB2312" w:cs="Times New Roman"/>
          <w:b/>
          <w:bCs w:val="0"/>
          <w:lang w:val="en-US" w:eastAsia="zh-CN"/>
        </w:rPr>
        <w:t>二</w:t>
      </w:r>
      <w:r>
        <w:rPr>
          <w:rFonts w:hint="default" w:ascii="Times New Roman" w:hAnsi="Times New Roman" w:eastAsia="方正楷体_GB2312" w:cs="Times New Roman"/>
          <w:b/>
          <w:bCs w:val="0"/>
        </w:rPr>
        <w:t>）开展病例复盘</w:t>
      </w:r>
    </w:p>
    <w:p w14:paraId="25CA68D7">
      <w:pPr>
        <w:keepLines w:val="0"/>
        <w:ind w:left="0" w:leftChars="0" w:firstLine="640" w:firstLineChars="200"/>
        <w:rPr>
          <w:rFonts w:hint="default" w:ascii="Times New Roman" w:hAnsi="Times New Roman" w:cs="Times New Roman"/>
        </w:rPr>
      </w:pPr>
      <w:r>
        <w:rPr>
          <w:rFonts w:hint="eastAsia" w:ascii="Times New Roman" w:hAnsi="Times New Roman" w:cs="Times New Roman"/>
          <w:lang w:val="en-US" w:eastAsia="zh-CN"/>
        </w:rPr>
        <w:t>各病种MDT牵头医院</w:t>
      </w:r>
      <w:r>
        <w:rPr>
          <w:rFonts w:hint="default" w:ascii="Times New Roman" w:hAnsi="Times New Roman" w:cs="Times New Roman"/>
        </w:rPr>
        <w:t>定期选择典型、复杂或存在质量问题的病例开展复盘，对诊断分期偏差、诊疗衔接不畅、方案未执行、严重并发症等分析原因，形成整改措施并跟踪落实。</w:t>
      </w:r>
    </w:p>
    <w:p w14:paraId="1C2E2841">
      <w:pPr>
        <w:pStyle w:val="4"/>
        <w:ind w:firstLine="420"/>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w:t>
      </w:r>
      <w:r>
        <w:rPr>
          <w:rFonts w:hint="eastAsia" w:ascii="Times New Roman" w:hAnsi="Times New Roman" w:eastAsia="方正楷体_GB2312" w:cs="Times New Roman"/>
          <w:b/>
          <w:bCs w:val="0"/>
          <w:lang w:val="en-US" w:eastAsia="zh-CN"/>
        </w:rPr>
        <w:t>三</w:t>
      </w:r>
      <w:r>
        <w:rPr>
          <w:rFonts w:hint="default" w:ascii="Times New Roman" w:hAnsi="Times New Roman" w:eastAsia="方正楷体_GB2312" w:cs="Times New Roman"/>
          <w:b/>
          <w:bCs w:val="0"/>
        </w:rPr>
        <w:t>）保障信息安全</w:t>
      </w:r>
    </w:p>
    <w:p w14:paraId="1AF8E051">
      <w:pPr>
        <w:keepLines w:val="0"/>
        <w:ind w:left="0" w:leftChars="0" w:firstLine="640" w:firstLineChars="200"/>
        <w:rPr>
          <w:rFonts w:hint="default" w:ascii="Times New Roman" w:hAnsi="Times New Roman" w:cs="Times New Roman"/>
        </w:rPr>
      </w:pPr>
      <w:r>
        <w:rPr>
          <w:rFonts w:hint="default" w:ascii="Times New Roman" w:hAnsi="Times New Roman" w:cs="Times New Roman"/>
        </w:rPr>
        <w:t>严格执行个人信息保护和数据安全有关规定。跨机构病例讨论应当履行必要的告知和授权，遵循最小必要原则使用患者信息；用于教学、科研或宣传的，应当按规定另行审批并进行去标识化处理。</w:t>
      </w:r>
    </w:p>
    <w:p w14:paraId="2F444894">
      <w:pPr>
        <w:pStyle w:val="3"/>
        <w:ind w:left="0" w:leftChars="0" w:firstLine="640" w:firstLineChars="200"/>
        <w:rPr>
          <w:rFonts w:hint="eastAsia" w:ascii="黑体" w:hAnsi="黑体" w:eastAsia="黑体" w:cs="黑体"/>
          <w:b w:val="0"/>
          <w:bCs w:val="0"/>
          <w:color w:val="auto"/>
          <w:lang w:eastAsia="zh-CN"/>
        </w:rPr>
      </w:pPr>
      <w:r>
        <w:rPr>
          <w:rFonts w:hint="eastAsia" w:ascii="黑体" w:hAnsi="黑体" w:eastAsia="黑体" w:cs="黑体"/>
          <w:b w:val="0"/>
          <w:bCs w:val="0"/>
          <w:color w:val="auto"/>
          <w:lang w:val="en-US" w:eastAsia="zh-CN"/>
        </w:rPr>
        <w:t>七</w:t>
      </w:r>
      <w:r>
        <w:rPr>
          <w:rFonts w:hint="eastAsia" w:ascii="黑体" w:hAnsi="黑体" w:eastAsia="黑体" w:cs="黑体"/>
          <w:b w:val="0"/>
          <w:bCs w:val="0"/>
          <w:color w:val="auto"/>
        </w:rPr>
        <w:t>、</w:t>
      </w:r>
      <w:r>
        <w:rPr>
          <w:rFonts w:hint="eastAsia" w:ascii="黑体" w:hAnsi="黑体" w:eastAsia="黑体" w:cs="黑体"/>
          <w:b w:val="0"/>
          <w:bCs w:val="0"/>
          <w:color w:val="auto"/>
          <w:lang w:val="en-US" w:eastAsia="zh-CN"/>
        </w:rPr>
        <w:t>其他</w:t>
      </w:r>
    </w:p>
    <w:p w14:paraId="59C2950E">
      <w:pPr>
        <w:pStyle w:val="4"/>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（一）加强组织保障</w:t>
      </w:r>
    </w:p>
    <w:p w14:paraId="1FD42020">
      <w:pPr>
        <w:keepLines w:val="0"/>
        <w:ind w:left="0" w:leftChars="0" w:firstLine="640" w:firstLineChars="200"/>
        <w:rPr>
          <w:rFonts w:hint="default" w:ascii="Times New Roman" w:hAnsi="Times New Roman" w:eastAsia="仿宋_GB2312" w:cs="Times New Roman"/>
          <w:lang w:val="en-US" w:eastAsia="zh-CN"/>
        </w:rPr>
      </w:pPr>
      <w:r>
        <w:rPr>
          <w:rFonts w:hint="default" w:ascii="Times New Roman" w:hAnsi="Times New Roman" w:cs="Times New Roman"/>
        </w:rPr>
        <w:t>各参与单位应当明确分管负责人、归口部门和联络员，保障固定专家参与、病例申报、转诊接续和信息反馈。</w:t>
      </w:r>
      <w:r>
        <w:rPr>
          <w:rFonts w:hint="eastAsia" w:ascii="Times New Roman" w:hAnsi="Times New Roman" w:cs="Times New Roman"/>
          <w:lang w:val="en-US" w:eastAsia="zh-CN"/>
        </w:rPr>
        <w:t>如出现人员调整、变更，及时公布相关人员信息，以便MDT工作的可持续运行。</w:t>
      </w:r>
    </w:p>
    <w:p w14:paraId="1CDA60F3">
      <w:pPr>
        <w:pStyle w:val="4"/>
        <w:rPr>
          <w:rFonts w:hint="default" w:ascii="Times New Roman" w:hAnsi="Times New Roman" w:eastAsia="方正楷体_GB2312" w:cs="Times New Roman"/>
          <w:b/>
          <w:bCs w:val="0"/>
        </w:rPr>
      </w:pPr>
      <w:r>
        <w:rPr>
          <w:rFonts w:hint="default" w:ascii="Times New Roman" w:hAnsi="Times New Roman" w:eastAsia="方正楷体_GB2312" w:cs="Times New Roman"/>
          <w:b/>
          <w:bCs w:val="0"/>
        </w:rPr>
        <w:t>（二）加强条件保障</w:t>
      </w:r>
    </w:p>
    <w:p w14:paraId="5A5BFDC5">
      <w:pPr>
        <w:keepLines w:val="0"/>
        <w:ind w:left="0" w:leftChars="0" w:firstLine="640" w:firstLineChars="200"/>
        <w:rPr>
          <w:rFonts w:hint="default" w:ascii="Times New Roman" w:hAnsi="Times New Roman" w:cs="Times New Roman"/>
        </w:rPr>
      </w:pPr>
      <w:r>
        <w:rPr>
          <w:rFonts w:hint="default" w:ascii="Times New Roman" w:hAnsi="Times New Roman" w:cs="Times New Roman"/>
        </w:rPr>
        <w:t>MDT发起单位应当依托现有条件提供会议场所、影像和病理资料展示、远程协作、档案存储及必要的信息技术支持。</w:t>
      </w:r>
      <w:r>
        <w:rPr>
          <w:rFonts w:hint="eastAsia" w:ascii="Times New Roman" w:hAnsi="Times New Roman" w:cs="Times New Roman"/>
          <w:lang w:val="en-US" w:eastAsia="zh-CN"/>
        </w:rPr>
        <w:t>确保</w:t>
      </w:r>
      <w:r>
        <w:rPr>
          <w:rFonts w:hint="default" w:ascii="Times New Roman" w:hAnsi="Times New Roman" w:cs="Times New Roman"/>
        </w:rPr>
        <w:t>提交资料真实、清晰、完整、可调阅。</w:t>
      </w:r>
    </w:p>
    <w:p w14:paraId="001B79F6">
      <w:pPr>
        <w:keepLines w:val="0"/>
        <w:ind w:firstLine="420"/>
        <w:rPr>
          <w:rFonts w:hint="default" w:ascii="Times New Roman" w:hAnsi="Times New Roman" w:eastAsia="方正楷体_GB2312" w:cs="Times New Roman"/>
          <w:b/>
          <w:bCs/>
        </w:rPr>
      </w:pPr>
      <w:r>
        <w:rPr>
          <w:rFonts w:hint="default" w:ascii="Times New Roman" w:hAnsi="Times New Roman" w:eastAsia="方正楷体_GB2312" w:cs="Times New Roman"/>
          <w:b/>
          <w:bCs/>
        </w:rPr>
        <w:t>（三）合理使用现有资源</w:t>
      </w:r>
    </w:p>
    <w:p w14:paraId="376DA9D0">
      <w:pPr>
        <w:keepLines w:val="0"/>
        <w:ind w:left="0" w:leftChars="0" w:firstLine="640" w:firstLineChars="200"/>
        <w:rPr>
          <w:rFonts w:hint="default" w:ascii="Times New Roman" w:hAnsi="Times New Roman" w:cs="Times New Roman"/>
        </w:rPr>
      </w:pPr>
      <w:r>
        <w:rPr>
          <w:rFonts w:hint="default" w:ascii="Times New Roman" w:hAnsi="Times New Roman" w:cs="Times New Roman"/>
        </w:rPr>
        <w:t>试运行阶段原则上依托各单位现有人员、平台和资源开展，不以新增财政经费作为启动前提。涉及</w:t>
      </w:r>
      <w:r>
        <w:rPr>
          <w:rFonts w:hint="eastAsia" w:ascii="Times New Roman" w:hAnsi="Times New Roman" w:cs="Times New Roman"/>
          <w:lang w:val="en-US" w:eastAsia="zh-CN"/>
        </w:rPr>
        <w:t>MDT</w:t>
      </w:r>
      <w:r>
        <w:rPr>
          <w:rFonts w:hint="default" w:ascii="Times New Roman" w:hAnsi="Times New Roman" w:cs="Times New Roman"/>
        </w:rPr>
        <w:t>诊疗服务收费</w:t>
      </w:r>
      <w:r>
        <w:rPr>
          <w:rFonts w:hint="eastAsia" w:ascii="Times New Roman" w:hAnsi="Times New Roman" w:cs="Times New Roman"/>
          <w:lang w:eastAsia="zh-CN"/>
        </w:rPr>
        <w:t>、</w:t>
      </w:r>
      <w:r>
        <w:rPr>
          <w:rFonts w:hint="eastAsia" w:ascii="Times New Roman" w:hAnsi="Times New Roman" w:cs="Times New Roman"/>
          <w:lang w:val="en-US" w:eastAsia="zh-CN"/>
        </w:rPr>
        <w:t>上级专家会诊费的</w:t>
      </w:r>
      <w:r>
        <w:rPr>
          <w:rFonts w:hint="default" w:ascii="Times New Roman" w:hAnsi="Times New Roman" w:cs="Times New Roman"/>
        </w:rPr>
        <w:t>，按照现行医疗服务价格和医保政策执行</w:t>
      </w:r>
      <w:r>
        <w:rPr>
          <w:rFonts w:hint="eastAsia" w:ascii="Times New Roman" w:hAnsi="Times New Roman" w:cs="Times New Roman"/>
          <w:lang w:eastAsia="zh-CN"/>
        </w:rPr>
        <w:t>，</w:t>
      </w:r>
      <w:r>
        <w:rPr>
          <w:rFonts w:hint="default" w:ascii="Times New Roman" w:hAnsi="Times New Roman" w:cs="Times New Roman"/>
        </w:rPr>
        <w:t>已设立相应医疗服务价格项目的，按规定收取；未设立价格项目的，不得向患者收取费用。邀请上级医院专家会诊的，按照《医师外出会诊管理暂行规定》由医疗机构统一收取和结算，不得由医师个人收取。鼓励各单位将专家参与、病例管理和随访等工作纳入内部工作量和质量评价。</w:t>
      </w:r>
    </w:p>
    <w:sectPr>
      <w:footerReference r:id="rId5" w:type="default"/>
      <w:pgSz w:w="12240" w:h="15840"/>
      <w:pgMar w:top="1474" w:right="1474" w:bottom="1361" w:left="1587" w:header="850" w:footer="68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423A79-4FD6-4676-9497-AEBE0ED068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1595F154-FCFB-4CA3-9A1D-648D5356D4AD}"/>
  </w:font>
  <w:font w:name="方正小标宋简体">
    <w:panose1 w:val="03000509000000000000"/>
    <w:charset w:val="86"/>
    <w:family w:val="auto"/>
    <w:pitch w:val="default"/>
    <w:sig w:usb0="00000001" w:usb1="080E0000" w:usb2="00000000" w:usb3="00000000" w:csb0="00040000" w:csb1="00000000"/>
    <w:embedRegular r:id="rId3" w:fontKey="{4CB6FB15-116D-4E7D-9B40-06E3481737C6}"/>
  </w:font>
  <w:font w:name="楷体_GB2312">
    <w:panose1 w:val="02010609030101010101"/>
    <w:charset w:val="86"/>
    <w:family w:val="auto"/>
    <w:pitch w:val="default"/>
    <w:sig w:usb0="00000001" w:usb1="080E0000" w:usb2="00000000" w:usb3="00000000" w:csb0="00040000" w:csb1="00000000"/>
    <w:embedRegular r:id="rId4" w:fontKey="{C6663248-9682-4B4F-AA68-15D5BDF1DA31}"/>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方正楷体_GB2312">
    <w:panose1 w:val="02000000000000000000"/>
    <w:charset w:val="86"/>
    <w:family w:val="auto"/>
    <w:pitch w:val="default"/>
    <w:sig w:usb0="A00002BF" w:usb1="184F6CFA" w:usb2="00000012" w:usb3="00000000" w:csb0="00040001" w:csb1="00000000"/>
    <w:embedRegular r:id="rId5" w:fontKey="{622149E0-EDA4-4375-A95D-1C9FA321FE99}"/>
  </w:font>
  <w:font w:name="WPSEMBED3">
    <w:panose1 w:val="02000000000000000000"/>
    <w:charset w:val="86"/>
    <w:family w:val="auto"/>
    <w:pitch w:val="default"/>
    <w:sig w:usb0="A00002BF" w:usb1="184F6CFA" w:usb2="00000012"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321C2">
    <w:pPr>
      <w:pStyle w:val="24"/>
      <w:jc w:val="center"/>
    </w:pPr>
    <w:r>
      <w:rPr>
        <w:rFonts w:ascii="宋体" w:hAnsi="宋体"/>
        <w:sz w:val="18"/>
      </w:rPr>
      <w:t xml:space="preserve">— </w:t>
    </w:r>
    <w:r>
      <w:rPr>
        <w:rFonts w:ascii="宋体" w:hAnsi="宋体"/>
        <w:sz w:val="18"/>
      </w:rPr>
      <w:fldChar w:fldCharType="begin"/>
    </w:r>
    <w:r>
      <w:rPr>
        <w:rFonts w:ascii="宋体" w:hAnsi="宋体"/>
        <w:sz w:val="18"/>
      </w:rPr>
      <w:instrText xml:space="preserve"> PAGE </w:instrText>
    </w:r>
    <w:r>
      <w:rPr>
        <w:rFonts w:ascii="宋体" w:hAnsi="宋体"/>
        <w:sz w:val="18"/>
      </w:rPr>
      <w:fldChar w:fldCharType="separate"/>
    </w:r>
    <w:r>
      <w:rPr>
        <w:rFonts w:ascii="宋体" w:hAnsi="宋体"/>
        <w:sz w:val="18"/>
      </w:rPr>
      <w:t>1</w:t>
    </w:r>
    <w:r>
      <w:rPr>
        <w:rFonts w:ascii="宋体" w:hAnsi="宋体"/>
        <w:sz w:val="18"/>
      </w:rPr>
      <w:fldChar w:fldCharType="end"/>
    </w:r>
    <w:r>
      <w:rPr>
        <w:rFonts w:ascii="宋体" w:hAnsi="宋体"/>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782587"/>
    <w:rsid w:val="018F3F2E"/>
    <w:rsid w:val="06007F0A"/>
    <w:rsid w:val="080B4952"/>
    <w:rsid w:val="0D7500E9"/>
    <w:rsid w:val="0D8757E7"/>
    <w:rsid w:val="179B4E37"/>
    <w:rsid w:val="17E81450"/>
    <w:rsid w:val="1B102C23"/>
    <w:rsid w:val="1F175742"/>
    <w:rsid w:val="20F001F8"/>
    <w:rsid w:val="28B17F7E"/>
    <w:rsid w:val="2B8A0DEE"/>
    <w:rsid w:val="2F7A3ABF"/>
    <w:rsid w:val="30A46AE7"/>
    <w:rsid w:val="34A66FE7"/>
    <w:rsid w:val="38892E8F"/>
    <w:rsid w:val="39996CA9"/>
    <w:rsid w:val="3A15623B"/>
    <w:rsid w:val="3ED600EF"/>
    <w:rsid w:val="40A0732B"/>
    <w:rsid w:val="43461763"/>
    <w:rsid w:val="473A6440"/>
    <w:rsid w:val="4D0F6519"/>
    <w:rsid w:val="4F434961"/>
    <w:rsid w:val="51160A66"/>
    <w:rsid w:val="53DF0207"/>
    <w:rsid w:val="54956FDA"/>
    <w:rsid w:val="57465839"/>
    <w:rsid w:val="58AF0704"/>
    <w:rsid w:val="59107DA1"/>
    <w:rsid w:val="593336B0"/>
    <w:rsid w:val="5A771EDB"/>
    <w:rsid w:val="619D09DA"/>
    <w:rsid w:val="62AB540B"/>
    <w:rsid w:val="68182006"/>
    <w:rsid w:val="6A4D3CB0"/>
    <w:rsid w:val="6CF04317"/>
    <w:rsid w:val="70A9176B"/>
    <w:rsid w:val="71512B02"/>
    <w:rsid w:val="76D26E28"/>
    <w:rsid w:val="7B6A03E6"/>
    <w:rsid w:val="7BD0050B"/>
    <w:rsid w:val="7D6D02FD"/>
    <w:rsid w:val="7E30715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560" w:lineRule="exact"/>
      <w:ind w:firstLine="420"/>
    </w:pPr>
    <w:rPr>
      <w:rFonts w:ascii="仿宋_GB2312" w:hAnsi="仿宋_GB2312" w:eastAsia="仿宋_GB2312" w:cstheme="minorBidi"/>
      <w:color w:val="000000"/>
      <w:sz w:val="32"/>
      <w:szCs w:val="22"/>
      <w:lang w:val="en-US" w:eastAsia="en-US" w:bidi="ar-SA"/>
    </w:rPr>
  </w:style>
  <w:style w:type="paragraph" w:styleId="3">
    <w:name w:val="heading 1"/>
    <w:basedOn w:val="1"/>
    <w:next w:val="1"/>
    <w:link w:val="139"/>
    <w:qFormat/>
    <w:uiPriority w:val="9"/>
    <w:pPr>
      <w:keepNext/>
      <w:keepLines/>
      <w:spacing w:before="0" w:after="0" w:line="560" w:lineRule="exac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0"/>
    <w:unhideWhenUsed/>
    <w:qFormat/>
    <w:uiPriority w:val="9"/>
    <w:pPr>
      <w:keepNext/>
      <w:keepLines/>
      <w:spacing w:before="0" w:after="0" w:line="560" w:lineRule="exact"/>
      <w:outlineLvl w:val="1"/>
    </w:pPr>
    <w:rPr>
      <w:rFonts w:asciiTheme="majorHAnsi" w:hAnsiTheme="majorHAnsi" w:eastAsiaTheme="majorEastAsia" w:cstheme="majorBidi"/>
      <w:bCs/>
      <w:color w:val="000000"/>
      <w:sz w:val="3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0" w:line="600" w:lineRule="exact"/>
      <w:contextualSpacing/>
    </w:pPr>
    <w:rPr>
      <w:rFonts w:asciiTheme="majorHAnsi" w:hAnsiTheme="majorHAnsi" w:eastAsiaTheme="majorEastAsia" w:cstheme="majorBidi"/>
      <w:b/>
      <w:color w:val="000000"/>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qFormat/>
    <w:uiPriority w:val="99"/>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3652</Words>
  <Characters>3779</Characters>
  <Lines>0</Lines>
  <Paragraphs>0</Paragraphs>
  <TotalTime>99</TotalTime>
  <ScaleCrop>false</ScaleCrop>
  <LinksUpToDate>false</LinksUpToDate>
  <CharactersWithSpaces>3787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常熟市卫生健康委员会（草案）</dc:creator>
  <dc:description>generated by python-docx</dc:description>
  <cp:keywords>常熟；市域协同；消化道肿瘤；MDT；工作方案</cp:keywords>
  <cp:lastModifiedBy>孙琳熙</cp:lastModifiedBy>
  <dcterms:modified xsi:type="dcterms:W3CDTF">2026-10-16T06:26:50Z</dcterms:modified>
  <dc:subject>不预设牵头医院和科室的市域消化道肿瘤MDT工作方案草案</dc:subject>
  <dc:title>常熟市域内消化道肿瘤多学科联合诊疗（MDT）工作方案（试行）（草案）</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eyJoZGlkIjoiYmEyZDMxNWRkYmY5MjE3NjUxYTk3ZDA1NDUyNmVkYWEiLCJ1c2VySWQiOiIyMTI4Mjg2NDUifQ==</vt:lpwstr>
  </property>
  <property fmtid="{D5CDD505-2E9C-101B-9397-08002B2CF9AE}" pid="3" name="KSOProductBuildVer">
    <vt:lpwstr>2052-12.1.0.28505</vt:lpwstr>
  </property>
  <property fmtid="{D5CDD505-2E9C-101B-9397-08002B2CF9AE}" pid="4" name="ICV">
    <vt:lpwstr>EB0208B5DEB74315A4D77DF426705938_13</vt:lpwstr>
  </property>
</Properties>
</file>