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08BA6">
      <w:pPr>
        <w:spacing w:line="1400" w:lineRule="exact"/>
        <w:jc w:val="distribute"/>
        <w:rPr>
          <w:rFonts w:ascii="方正小标宋简体" w:hAnsi="方正小标宋简体" w:eastAsia="方正小标宋简体" w:cs="方正小标宋简体"/>
          <w:bCs/>
          <w:color w:val="FF0000"/>
          <w:w w:val="70"/>
          <w:sz w:val="112"/>
          <w:szCs w:val="112"/>
        </w:rPr>
      </w:pPr>
      <w:r>
        <w:rPr>
          <w:rFonts w:hint="eastAsia" w:ascii="方正小标宋简体" w:hAnsi="方正小标宋简体" w:eastAsia="方正小标宋简体" w:cs="方正小标宋简体"/>
          <w:bCs/>
          <w:color w:val="FF0000"/>
          <w:w w:val="70"/>
          <w:sz w:val="112"/>
          <w:szCs w:val="112"/>
        </w:rPr>
        <w:t>常熟市发展和改革委员会</w:t>
      </w:r>
    </w:p>
    <w:p w14:paraId="6AE09FF2">
      <w:pPr>
        <w:spacing w:line="1400" w:lineRule="exact"/>
        <w:jc w:val="distribute"/>
        <w:rPr>
          <w:rFonts w:ascii="方正小标宋简体" w:hAnsi="方正小标宋简体" w:eastAsia="方正小标宋简体" w:cs="方正小标宋简体"/>
          <w:bCs/>
          <w:color w:val="FF0000"/>
          <w:w w:val="70"/>
          <w:sz w:val="112"/>
          <w:szCs w:val="112"/>
        </w:rPr>
      </w:pPr>
      <w:r>
        <w:rPr>
          <w:rFonts w:hint="eastAsia" w:ascii="方正小标宋简体" w:hAnsi="方正小标宋简体" w:eastAsia="方正小标宋简体" w:cs="方正小标宋简体"/>
          <w:bCs/>
          <w:color w:val="FF0000"/>
          <w:w w:val="70"/>
          <w:sz w:val="112"/>
          <w:szCs w:val="112"/>
        </w:rPr>
        <w:t>常熟市住房和城乡建设局</w:t>
      </w:r>
    </w:p>
    <w:p w14:paraId="32FB54B4">
      <w:pPr>
        <w:snapToGrid w:val="0"/>
        <w:rPr>
          <w:rFonts w:ascii="仿宋_GB2312" w:eastAsia="仿宋_GB2312"/>
          <w:sz w:val="32"/>
          <w:szCs w:val="32"/>
        </w:rPr>
      </w:pPr>
    </w:p>
    <w:p w14:paraId="75EEF953">
      <w:pPr>
        <w:snapToGrid w:val="0"/>
        <w:jc w:val="center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常发改价〔2025〕35号</w:t>
      </w:r>
    </w:p>
    <w:p w14:paraId="047CB8F0">
      <w:pPr>
        <w:rPr>
          <w:rFonts w:ascii="仿宋_GB2312" w:eastAsia="仿宋_GB2312"/>
          <w:sz w:val="32"/>
          <w:szCs w:val="32"/>
        </w:rPr>
      </w:pPr>
      <w:r>
        <w:rPr>
          <w:sz w:val="36"/>
          <w:szCs w:val="36"/>
        </w:rPr>
        <w:pict>
          <v:rect id="_x0000_i1025" o:spt="1" style="height:2pt;width:442.2pt;" fillcolor="#FF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C177A3">
      <w:pPr>
        <w:jc w:val="center"/>
        <w:rPr>
          <w:b/>
          <w:sz w:val="44"/>
          <w:szCs w:val="44"/>
        </w:rPr>
      </w:pPr>
    </w:p>
    <w:p w14:paraId="1B882B13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关于进一步明确常熟市住宅小区前期物业</w:t>
      </w:r>
    </w:p>
    <w:p w14:paraId="64025794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收费备案有关事项的通知</w:t>
      </w:r>
    </w:p>
    <w:p w14:paraId="72E343AB">
      <w:pPr>
        <w:spacing w:line="560" w:lineRule="exact"/>
        <w:rPr>
          <w:rFonts w:ascii="Times New Roman" w:hAnsi="Times New Roman" w:eastAsia="仿宋_GB2312" w:cs="仿宋_GB2312"/>
          <w:sz w:val="30"/>
          <w:szCs w:val="30"/>
        </w:rPr>
      </w:pPr>
    </w:p>
    <w:p w14:paraId="612A4EE9">
      <w:pPr>
        <w:spacing w:line="560" w:lineRule="exact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各开发建设单位、物业服务企业：</w:t>
      </w:r>
    </w:p>
    <w:p w14:paraId="16C68F6A">
      <w:pPr>
        <w:spacing w:line="560" w:lineRule="exact"/>
        <w:ind w:firstLine="600" w:firstLineChars="200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为进一步规范物业服务收费行为，维护业主、物业使用人和物业服务企业合法权益，促进物业服务行业健康有序发展，根据《省发展改革委 省住房城乡建设厅关于印发〈江苏省物业服务收费管理办法〉的通知》（苏发改规发</w:t>
      </w:r>
      <w:r>
        <w:rPr>
          <w:rFonts w:hint="eastAsia" w:ascii="仿宋_GB2312" w:hAnsi="仿宋_GB2312" w:eastAsia="仿宋_GB2312" w:cs="仿宋_GB2312"/>
          <w:sz w:val="30"/>
          <w:szCs w:val="30"/>
        </w:rPr>
        <w:t>〔</w:t>
      </w:r>
      <w:r>
        <w:rPr>
          <w:rFonts w:hint="eastAsia" w:ascii="Times New Roman" w:hAnsi="Times New Roman" w:eastAsia="仿宋_GB2312" w:cs="仿宋_GB2312"/>
          <w:sz w:val="30"/>
          <w:szCs w:val="30"/>
        </w:rPr>
        <w:t>2018</w:t>
      </w:r>
      <w:r>
        <w:rPr>
          <w:rFonts w:hint="eastAsia" w:ascii="仿宋_GB2312" w:hAnsi="仿宋_GB2312" w:eastAsia="仿宋_GB2312" w:cs="仿宋_GB2312"/>
          <w:sz w:val="30"/>
          <w:szCs w:val="30"/>
        </w:rPr>
        <w:t>〕</w:t>
      </w:r>
      <w:r>
        <w:rPr>
          <w:rFonts w:hint="eastAsia" w:ascii="Times New Roman" w:hAnsi="Times New Roman" w:eastAsia="仿宋_GB2312" w:cs="仿宋_GB2312"/>
          <w:sz w:val="30"/>
          <w:szCs w:val="30"/>
        </w:rPr>
        <w:t>3号）、《关于制定公布〈常熟市普通住宅物业公共服务分类分项分级标准及政府指导价标准〉的通知》（常发改价</w:t>
      </w:r>
      <w:r>
        <w:rPr>
          <w:rFonts w:hint="eastAsia" w:ascii="仿宋_GB2312" w:hAnsi="仿宋_GB2312" w:eastAsia="仿宋_GB2312" w:cs="仿宋_GB2312"/>
          <w:sz w:val="30"/>
          <w:szCs w:val="30"/>
        </w:rPr>
        <w:t>〔</w:t>
      </w:r>
      <w:r>
        <w:rPr>
          <w:rFonts w:hint="eastAsia" w:ascii="Times New Roman" w:hAnsi="Times New Roman" w:eastAsia="仿宋_GB2312" w:cs="仿宋_GB2312"/>
          <w:sz w:val="30"/>
          <w:szCs w:val="30"/>
        </w:rPr>
        <w:t>2017</w:t>
      </w:r>
      <w:r>
        <w:rPr>
          <w:rFonts w:hint="eastAsia" w:ascii="仿宋_GB2312" w:hAnsi="仿宋_GB2312" w:eastAsia="仿宋_GB2312" w:cs="仿宋_GB2312"/>
          <w:sz w:val="30"/>
          <w:szCs w:val="30"/>
        </w:rPr>
        <w:t>〕</w:t>
      </w:r>
      <w:r>
        <w:rPr>
          <w:rFonts w:hint="eastAsia" w:ascii="Times New Roman" w:hAnsi="Times New Roman" w:eastAsia="仿宋_GB2312" w:cs="仿宋_GB2312"/>
          <w:sz w:val="30"/>
          <w:szCs w:val="30"/>
        </w:rPr>
        <w:t>12号）等文件规定，结合我市物业行业管理和前期物业收费备案工作实际，现就有关事项通知如下：</w:t>
      </w:r>
    </w:p>
    <w:p w14:paraId="49FC84E3">
      <w:pPr>
        <w:spacing w:line="560" w:lineRule="exact"/>
        <w:ind w:firstLine="600" w:firstLineChars="200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一、启用新版《常熟市住宅小区前期物业服务收费备案表（2025版）》（附件1）。</w:t>
      </w:r>
    </w:p>
    <w:p w14:paraId="290B8707">
      <w:pPr>
        <w:spacing w:line="560" w:lineRule="exact"/>
        <w:ind w:firstLine="600" w:firstLineChars="200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二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0"/>
          <w:szCs w:val="30"/>
        </w:rPr>
        <w:t>沿用《常熟市住宅小区物业服务收费标准公示表》（附件2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0"/>
          <w:szCs w:val="30"/>
        </w:rPr>
        <w:t>。</w:t>
      </w:r>
    </w:p>
    <w:p w14:paraId="6926F237">
      <w:pPr>
        <w:spacing w:line="560" w:lineRule="exact"/>
        <w:ind w:firstLine="600" w:firstLineChars="200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三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本通知自发文之日起开始执行。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原《关于明确常熟市住宅小区前期物业收费备案的通知》（常发改价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〔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〕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1号）同时废止。执行期间如遇价格政策调整，则按新政策执行。</w:t>
      </w:r>
    </w:p>
    <w:p w14:paraId="4B76D484">
      <w:pPr>
        <w:spacing w:line="560" w:lineRule="exact"/>
        <w:ind w:firstLine="600" w:firstLineChars="200"/>
        <w:rPr>
          <w:rFonts w:hint="default" w:ascii="Times New Roman" w:hAnsi="Times New Roman" w:eastAsia="仿宋_GB2312" w:cs="仿宋_GB2312"/>
          <w:sz w:val="30"/>
          <w:szCs w:val="30"/>
          <w:lang w:val="en-US" w:eastAsia="zh-CN"/>
        </w:rPr>
      </w:pPr>
    </w:p>
    <w:p w14:paraId="218120A0">
      <w:pPr>
        <w:spacing w:line="560" w:lineRule="exact"/>
        <w:ind w:firstLine="600" w:firstLineChars="200"/>
        <w:contextualSpacing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附件：1.常熟市住宅小区前期物业服务收费备案表（2025版）</w:t>
      </w:r>
    </w:p>
    <w:p w14:paraId="693F04CC">
      <w:pPr>
        <w:spacing w:line="560" w:lineRule="exact"/>
        <w:ind w:firstLine="1500" w:firstLineChars="500"/>
        <w:contextualSpacing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2.常熟市住宅小区物业服务收费标准公示表</w:t>
      </w:r>
    </w:p>
    <w:p w14:paraId="64EC8E8D">
      <w:pPr>
        <w:spacing w:line="560" w:lineRule="exact"/>
        <w:rPr>
          <w:rFonts w:ascii="Times New Roman" w:hAnsi="Times New Roman" w:eastAsia="仿宋_GB2312" w:cs="仿宋_GB2312"/>
          <w:sz w:val="30"/>
          <w:szCs w:val="30"/>
        </w:rPr>
      </w:pPr>
    </w:p>
    <w:p w14:paraId="745F0115">
      <w:pPr>
        <w:spacing w:line="560" w:lineRule="exact"/>
        <w:ind w:firstLine="600" w:firstLineChars="200"/>
        <w:rPr>
          <w:rFonts w:ascii="Times New Roman" w:hAnsi="Times New Roman" w:eastAsia="仿宋_GB2312" w:cs="仿宋_GB2312"/>
          <w:sz w:val="30"/>
          <w:szCs w:val="30"/>
        </w:rPr>
      </w:pPr>
    </w:p>
    <w:p w14:paraId="5C38BAF8">
      <w:pPr>
        <w:spacing w:line="560" w:lineRule="exact"/>
        <w:ind w:firstLine="600" w:firstLineChars="200"/>
        <w:jc w:val="right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常熟市发展和改革委员会     常熟市住房和城乡建设局</w:t>
      </w:r>
    </w:p>
    <w:p w14:paraId="5303E835">
      <w:pPr>
        <w:spacing w:line="560" w:lineRule="exact"/>
        <w:ind w:firstLine="600" w:firstLineChars="200"/>
        <w:rPr>
          <w:rFonts w:ascii="Times New Roman" w:hAnsi="Times New Roman" w:eastAsia="仿宋_GB2312" w:cs="仿宋_GB2312"/>
          <w:sz w:val="30"/>
          <w:szCs w:val="30"/>
        </w:rPr>
      </w:pPr>
    </w:p>
    <w:p w14:paraId="4C0C4C21">
      <w:pPr>
        <w:wordWrap w:val="0"/>
        <w:spacing w:line="560" w:lineRule="exact"/>
        <w:ind w:firstLine="600" w:firstLineChars="200"/>
        <w:jc w:val="right"/>
        <w:rPr>
          <w:rFonts w:hint="default" w:ascii="Times New Roman" w:hAnsi="Times New Roman" w:eastAsia="仿宋_GB2312" w:cs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2025年11月12日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 xml:space="preserve">   </w:t>
      </w:r>
    </w:p>
    <w:p w14:paraId="203BF75E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4D4E6696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4E73A494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44AE667B">
      <w:pPr>
        <w:spacing w:line="600" w:lineRule="exact"/>
        <w:rPr>
          <w:rFonts w:ascii="仿宋" w:hAnsi="仿宋" w:eastAsia="仿宋"/>
          <w:sz w:val="30"/>
          <w:szCs w:val="30"/>
        </w:rPr>
      </w:pPr>
    </w:p>
    <w:p w14:paraId="291EA872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3E513204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07FD45C1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7741408F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116DD5D1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p w14:paraId="2CD26F8B">
      <w:pPr>
        <w:spacing w:line="600" w:lineRule="exact"/>
        <w:rPr>
          <w:rFonts w:ascii="仿宋" w:hAnsi="仿宋" w:eastAsia="仿宋"/>
          <w:sz w:val="30"/>
          <w:szCs w:val="30"/>
        </w:rPr>
      </w:pPr>
    </w:p>
    <w:p w14:paraId="403468C1">
      <w:pPr>
        <w:spacing w:line="600" w:lineRule="exact"/>
        <w:ind w:firstLine="4350" w:firstLineChars="1450"/>
        <w:rPr>
          <w:rFonts w:ascii="仿宋" w:hAnsi="仿宋" w:eastAsia="仿宋"/>
          <w:sz w:val="30"/>
          <w:szCs w:val="30"/>
        </w:rPr>
      </w:pPr>
    </w:p>
    <w:tbl>
      <w:tblPr>
        <w:tblStyle w:val="8"/>
        <w:tblpPr w:leftFromText="180" w:rightFromText="180" w:vertAnchor="text" w:horzAnchor="page" w:tblpX="1543" w:tblpY="246"/>
        <w:tblOverlap w:val="never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848D68C">
        <w:tblPrEx>
          <w:tblBorders>
            <w:top w:val="single" w:color="auto" w:sz="8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2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2032735">
            <w:pPr>
              <w:snapToGrid w:val="0"/>
              <w:spacing w:line="36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常熟市发展和改革委员会            2025年11月12日印发</w:t>
            </w:r>
          </w:p>
        </w:tc>
      </w:tr>
    </w:tbl>
    <w:p w14:paraId="47FDFA5E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000000"/>
          <w:kern w:val="0"/>
          <w:sz w:val="28"/>
          <w:szCs w:val="24"/>
        </w:rPr>
        <w:t>附件1</w:t>
      </w:r>
    </w:p>
    <w:p w14:paraId="3AC871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000000"/>
          <w:kern w:val="0"/>
          <w:sz w:val="28"/>
          <w:szCs w:val="2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</w:rPr>
        <w:t>常熟市住宅小区前期物业服务收费备案表（2025版）</w:t>
      </w:r>
    </w:p>
    <w:p w14:paraId="51AB65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Times New Roman" w:hAnsi="Times New Roman" w:eastAsia="仿宋_GB2312" w:cs="仿宋_GB2312"/>
          <w:b/>
          <w:color w:val="000000"/>
          <w:kern w:val="0"/>
          <w:sz w:val="24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24"/>
          <w:szCs w:val="13"/>
        </w:rPr>
        <w:t>编号：                  备案□    告知性□      日期：    年   月   日</w:t>
      </w:r>
    </w:p>
    <w:tbl>
      <w:tblPr>
        <w:tblStyle w:val="7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939"/>
        <w:gridCol w:w="2190"/>
        <w:gridCol w:w="2694"/>
        <w:gridCol w:w="2260"/>
      </w:tblGrid>
      <w:tr w14:paraId="794C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7A95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物业服务企业名称（盖章）</w:t>
            </w:r>
          </w:p>
        </w:tc>
        <w:tc>
          <w:tcPr>
            <w:tcW w:w="4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19EF8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56DD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6E1C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企业办公地址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49F7AA80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4A8B48B0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法 人 代 表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3768E436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607CB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5D667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信 用 等 级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243F02EB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688721CB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统一社会信用代码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48E7F66B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2D0A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75DE0C3D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住宅小区名称</w:t>
            </w:r>
          </w:p>
        </w:tc>
        <w:tc>
          <w:tcPr>
            <w:tcW w:w="7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1DF2178C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5232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611AD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物业服务负责人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567E0E6D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5C950500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联 系 电 话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27" w:type="dxa"/>
            </w:tcMar>
            <w:vAlign w:val="center"/>
          </w:tcPr>
          <w:p w14:paraId="51E88D52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3FD92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29D22842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公共服务费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109C1A66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-3" w:leftChars="-146" w:right="-327" w:rightChars="-156" w:hanging="304" w:hangingChars="127"/>
              <w:jc w:val="righ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7C52C0FE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代收代缴费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7BA44176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962" w:leftChars="-146" w:right="-327" w:rightChars="-156" w:hanging="1269" w:hangingChars="529"/>
              <w:jc w:val="righ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</w:tr>
      <w:tr w14:paraId="18E98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2083122F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公共服务费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7BD4B898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-3" w:leftChars="-146" w:right="-327" w:rightChars="-156" w:hanging="304" w:hangingChars="127"/>
              <w:jc w:val="righ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749D380B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代收代缴费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7196B983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962" w:leftChars="-146" w:right="-327" w:rightChars="-156" w:hanging="1269" w:hangingChars="529"/>
              <w:jc w:val="righ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</w:tr>
      <w:tr w14:paraId="4D9B0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14F59D53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公共服务费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65C51F64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-3" w:leftChars="-146" w:right="-327" w:rightChars="-156" w:hanging="304" w:hangingChars="127"/>
              <w:jc w:val="right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3BDE37DB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代收代缴费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255" w:type="dxa"/>
            </w:tcMar>
            <w:vAlign w:val="center"/>
          </w:tcPr>
          <w:p w14:paraId="304E36DF">
            <w:pPr>
              <w:widowControl/>
              <w:tabs>
                <w:tab w:val="left" w:pos="2033"/>
              </w:tabs>
              <w:spacing w:before="100" w:beforeAutospacing="1" w:after="100" w:afterAutospacing="1" w:line="360" w:lineRule="exact"/>
              <w:ind w:left="962" w:leftChars="-146" w:right="-327" w:rightChars="-156" w:hanging="1269" w:hangingChars="529"/>
              <w:jc w:val="right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（元/㎡·月）</w:t>
            </w:r>
          </w:p>
        </w:tc>
      </w:tr>
      <w:tr w14:paraId="52B6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7A5CC669">
            <w:pPr>
              <w:widowControl/>
              <w:tabs>
                <w:tab w:val="left" w:pos="1575"/>
              </w:tabs>
              <w:spacing w:before="100" w:beforeAutospacing="1" w:after="100" w:afterAutospacing="1" w:line="360" w:lineRule="exact"/>
              <w:ind w:left="-1" w:leftChars="-21" w:hanging="43" w:hangingChars="18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开发建设单位</w:t>
            </w:r>
          </w:p>
        </w:tc>
        <w:tc>
          <w:tcPr>
            <w:tcW w:w="7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340" w:type="dxa"/>
              <w:bottom w:w="0" w:type="dxa"/>
              <w:right w:w="340" w:type="dxa"/>
            </w:tcMar>
            <w:vAlign w:val="center"/>
          </w:tcPr>
          <w:p w14:paraId="2656F846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410C6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25738"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基本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  <w:lang w:eastAsia="zh-CN"/>
              </w:rPr>
              <w:t>概况</w:t>
            </w:r>
            <w:bookmarkStart w:id="0" w:name="_GoBack"/>
            <w:bookmarkEnd w:id="0"/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0D91F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总建筑面积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6D5C0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BACFC60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装修情况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6640">
            <w:pPr>
              <w:widowControl/>
              <w:spacing w:line="360" w:lineRule="exact"/>
              <w:ind w:firstLine="240" w:firstLineChars="100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毛坯□  装修□</w:t>
            </w:r>
          </w:p>
        </w:tc>
      </w:tr>
      <w:tr w14:paraId="5E620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0B375">
            <w:pPr>
              <w:widowControl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79E6FDD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容 积 率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D932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98" w:type="dxa"/>
              <w:bottom w:w="0" w:type="dxa"/>
              <w:right w:w="198" w:type="dxa"/>
            </w:tcMar>
            <w:vAlign w:val="center"/>
          </w:tcPr>
          <w:p w14:paraId="25445BA7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绿化率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C6307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35144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A5746">
            <w:pPr>
              <w:widowControl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2F2DCEC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多层幢数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9D0C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98" w:type="dxa"/>
              <w:bottom w:w="0" w:type="dxa"/>
              <w:right w:w="198" w:type="dxa"/>
            </w:tcMar>
            <w:vAlign w:val="center"/>
          </w:tcPr>
          <w:p w14:paraId="177AEC9E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套  数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1BB79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7E02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4F4C4">
            <w:pPr>
              <w:widowControl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E9F0F80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小高层幢数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326BB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98" w:type="dxa"/>
              <w:bottom w:w="0" w:type="dxa"/>
              <w:right w:w="198" w:type="dxa"/>
            </w:tcMar>
            <w:vAlign w:val="center"/>
          </w:tcPr>
          <w:p w14:paraId="5DE5F9D9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套  数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E20E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63DCC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B936">
            <w:pPr>
              <w:widowControl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374F777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高层幢数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19B60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98" w:type="dxa"/>
              <w:bottom w:w="0" w:type="dxa"/>
              <w:right w:w="198" w:type="dxa"/>
            </w:tcMar>
            <w:vAlign w:val="center"/>
          </w:tcPr>
          <w:p w14:paraId="745AD5A1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  <w:szCs w:val="13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套  数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63F52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6A2E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E2A4D">
            <w:pPr>
              <w:widowControl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EFC4C48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其他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0832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98" w:type="dxa"/>
              <w:bottom w:w="0" w:type="dxa"/>
              <w:right w:w="198" w:type="dxa"/>
            </w:tcMar>
            <w:vAlign w:val="center"/>
          </w:tcPr>
          <w:p w14:paraId="7E281583">
            <w:pPr>
              <w:widowControl/>
              <w:spacing w:before="100" w:beforeAutospacing="1" w:after="100" w:afterAutospacing="1" w:line="360" w:lineRule="exact"/>
              <w:jc w:val="distribut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套  数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6F22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 w14:paraId="3661D6D0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 w14:paraId="2D3A91F6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 w14:paraId="607114AD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21A24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exact"/>
          <w:jc w:val="center"/>
        </w:trPr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C93E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13"/>
              </w:rPr>
              <w:t>价格主管部门意见</w:t>
            </w:r>
          </w:p>
        </w:tc>
        <w:tc>
          <w:tcPr>
            <w:tcW w:w="7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D2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00" w:lineRule="atLeast"/>
              <w:ind w:firstLine="440" w:firstLineChars="200"/>
              <w:contextualSpacing/>
              <w:jc w:val="both"/>
              <w:textAlignment w:val="auto"/>
              <w:rPr>
                <w:rFonts w:ascii="Times New Roman" w:hAnsi="Times New Roman" w:eastAsia="仿宋_GB2312" w:cs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1.各项规定应严格按照《省发展改革委 省住房城乡建设厅关于印发〈江苏省物业服务收费管理办法〉的通知》（苏发改规发〔2018〕3号）规定执行；</w:t>
            </w:r>
          </w:p>
          <w:p w14:paraId="3ACC9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00" w:lineRule="atLeast"/>
              <w:ind w:firstLine="440" w:firstLineChars="200"/>
              <w:contextualSpacing/>
              <w:jc w:val="both"/>
              <w:textAlignment w:val="auto"/>
              <w:rPr>
                <w:rFonts w:ascii="Times New Roman" w:hAnsi="Times New Roman" w:eastAsia="仿宋_GB2312" w:cs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2.物业公共服务费按照《关于制定公布〈常熟市普通住宅物业公共服务分类分项分级标准及政府指导价标准〉的通知》（常发改价〔2017〕12号）规定执行；</w:t>
            </w:r>
          </w:p>
          <w:p w14:paraId="3863F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00" w:lineRule="atLeast"/>
              <w:ind w:firstLine="440" w:firstLineChars="200"/>
              <w:contextualSpacing/>
              <w:jc w:val="both"/>
              <w:textAlignment w:val="auto"/>
              <w:rPr>
                <w:rFonts w:ascii="Times New Roman" w:hAnsi="Times New Roman" w:eastAsia="仿宋_GB2312" w:cs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3.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  <w:lang w:val="en-US" w:eastAsia="zh-CN"/>
              </w:rPr>
              <w:t>住宅小区内停车收费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按照《市政府办公室关于印发〈常熟市车辆停放服务收费实施办法〉的通知》（常政办发〔2018〕111号）规定执行；</w:t>
            </w:r>
          </w:p>
          <w:p w14:paraId="612C8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00" w:lineRule="atLeast"/>
              <w:ind w:firstLine="440" w:firstLineChars="200"/>
              <w:contextualSpacing/>
              <w:jc w:val="both"/>
              <w:textAlignment w:val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4.代收代缴费（水电能耗等）按实分摊，具体分摊办法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  <w:lang w:val="en-US" w:eastAsia="zh-CN"/>
              </w:rPr>
              <w:t>按照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物业服务合同中约定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  <w:lang w:val="en-US" w:eastAsia="zh-CN"/>
              </w:rPr>
              <w:t>执行</w:t>
            </w:r>
            <w:r>
              <w:rPr>
                <w:rFonts w:hint="eastAsia" w:ascii="Times New Roman" w:hAnsi="Times New Roman" w:eastAsia="仿宋_GB2312" w:cs="仿宋_GB2312"/>
                <w:sz w:val="22"/>
                <w:szCs w:val="21"/>
              </w:rPr>
              <w:t>。</w:t>
            </w:r>
          </w:p>
        </w:tc>
      </w:tr>
    </w:tbl>
    <w:p w14:paraId="45CB722A">
      <w:pPr>
        <w:spacing w:line="320" w:lineRule="exact"/>
        <w:rPr>
          <w:rFonts w:ascii="楷体" w:hAnsi="楷体" w:eastAsia="楷体" w:cs="楷体"/>
          <w:sz w:val="21"/>
          <w:szCs w:val="21"/>
        </w:rPr>
      </w:pPr>
      <w:r>
        <w:rPr>
          <w:rFonts w:hint="eastAsia" w:ascii="楷体" w:hAnsi="楷体" w:eastAsia="楷体" w:cs="楷体"/>
          <w:sz w:val="21"/>
          <w:szCs w:val="21"/>
        </w:rPr>
        <w:t>注：1、备案应同时递交《常熟市前期物业管理标前备案证明》和《常熟市前期物业管理中标备案证明》或《常熟市前期物业管理协议选聘批准通知书》、《中标通知书》、前期物业服务合同（协议）、营业执照副本复印件、《常熟市住宅小区物业服务收费标准公示表》；告知性备案还应递交《关于常熟市非普通住宅和非住宅物业收费标准告知书》。</w:t>
      </w:r>
    </w:p>
    <w:p w14:paraId="6E59E99A">
      <w:pPr>
        <w:spacing w:line="320" w:lineRule="exact"/>
        <w:rPr>
          <w:rFonts w:ascii="楷体" w:hAnsi="楷体" w:eastAsia="楷体" w:cs="楷体"/>
          <w:sz w:val="21"/>
          <w:szCs w:val="21"/>
        </w:rPr>
      </w:pPr>
      <w:r>
        <w:rPr>
          <w:rFonts w:hint="eastAsia" w:ascii="楷体" w:hAnsi="楷体" w:eastAsia="楷体" w:cs="楷体"/>
          <w:sz w:val="21"/>
          <w:szCs w:val="21"/>
        </w:rPr>
        <w:t xml:space="preserve">    2、公共服务费一般分为多层、小高层、高层等。</w:t>
      </w:r>
    </w:p>
    <w:p w14:paraId="76CF7632">
      <w:pPr>
        <w:spacing w:line="320" w:lineRule="exact"/>
        <w:ind w:firstLine="420" w:firstLineChars="200"/>
        <w:rPr>
          <w:rFonts w:ascii="楷体" w:hAnsi="楷体" w:eastAsia="楷体" w:cs="楷体"/>
          <w:sz w:val="21"/>
          <w:szCs w:val="21"/>
        </w:rPr>
      </w:pPr>
      <w:r>
        <w:rPr>
          <w:rFonts w:hint="eastAsia" w:ascii="楷体" w:hAnsi="楷体" w:eastAsia="楷体" w:cs="楷体"/>
          <w:sz w:val="21"/>
          <w:szCs w:val="21"/>
        </w:rPr>
        <w:t>3、本表一式4份，价格主管部门、行业主管部门、物业服务企业、房产开发企业各留一份。</w:t>
      </w:r>
    </w:p>
    <w:p w14:paraId="524B4777">
      <w:pPr>
        <w:spacing w:line="320" w:lineRule="exact"/>
        <w:rPr>
          <w:rFonts w:ascii="楷体" w:hAnsi="楷体" w:eastAsia="楷体" w:cs="楷体"/>
          <w:sz w:val="18"/>
          <w:szCs w:val="18"/>
        </w:rPr>
        <w:sectPr>
          <w:footerReference r:id="rId3" w:type="default"/>
          <w:pgSz w:w="11906" w:h="16838"/>
          <w:pgMar w:top="1814" w:right="1474" w:bottom="1814" w:left="1587" w:header="851" w:footer="992" w:gutter="0"/>
          <w:cols w:space="0" w:num="1"/>
          <w:rtlGutter w:val="0"/>
          <w:docGrid w:type="lines" w:linePitch="312" w:charSpace="0"/>
        </w:sectPr>
      </w:pPr>
    </w:p>
    <w:p w14:paraId="0EEFD932">
      <w:pPr>
        <w:widowControl/>
        <w:shd w:val="clear" w:color="auto" w:fill="FFFFFF"/>
        <w:wordWrap w:val="0"/>
        <w:spacing w:line="600" w:lineRule="exact"/>
        <w:rPr>
          <w:rFonts w:ascii="黑体" w:eastAsia="黑体"/>
          <w:color w:val="151515"/>
          <w:kern w:val="0"/>
          <w:sz w:val="40"/>
          <w:szCs w:val="40"/>
        </w:rPr>
      </w:pPr>
      <w:r>
        <w:rPr>
          <w:rFonts w:hint="eastAsia" w:ascii="黑体" w:hAnsi="黑体" w:eastAsia="黑体" w:cs="黑体"/>
          <w:color w:val="151515"/>
          <w:kern w:val="0"/>
          <w:sz w:val="28"/>
          <w:szCs w:val="28"/>
        </w:rPr>
        <w:t>附件2</w:t>
      </w:r>
    </w:p>
    <w:p w14:paraId="15C4EFDC">
      <w:pPr>
        <w:widowControl/>
        <w:shd w:val="clear" w:color="auto" w:fill="FFFFFF"/>
        <w:wordWrap w:val="0"/>
        <w:spacing w:beforeLines="50" w:afterLines="50" w:line="600" w:lineRule="exact"/>
        <w:jc w:val="center"/>
        <w:rPr>
          <w:color w:val="151515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151515"/>
          <w:kern w:val="0"/>
          <w:sz w:val="40"/>
          <w:szCs w:val="40"/>
        </w:rPr>
        <w:t>常熟市住宅小区物业服务收费标准公示表</w:t>
      </w:r>
    </w:p>
    <w:p w14:paraId="049F0701">
      <w:pPr>
        <w:widowControl/>
        <w:shd w:val="clear" w:color="auto" w:fill="FFFFFF"/>
        <w:spacing w:line="560" w:lineRule="exact"/>
        <w:rPr>
          <w:rFonts w:hint="default" w:ascii="仿宋_GB2312" w:hAnsi="仿宋_GB2312" w:eastAsia="仿宋_GB2312" w:cs="仿宋_GB2312"/>
          <w:color w:val="151515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物业服务企业（盖章）：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联系人（电话）：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</w:p>
    <w:p w14:paraId="2487FDE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ascii="仿宋_GB2312" w:hAnsi="仿宋_GB2312" w:eastAsia="仿宋_GB2312" w:cs="仿宋_GB2312"/>
          <w:color w:val="151515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住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宅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小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区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名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称：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住宅小区收费面积：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151515"/>
          <w:kern w:val="0"/>
          <w:sz w:val="28"/>
          <w:szCs w:val="28"/>
        </w:rPr>
        <w:t>（平方米）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1336"/>
        <w:gridCol w:w="1428"/>
        <w:gridCol w:w="1701"/>
        <w:gridCol w:w="1985"/>
        <w:gridCol w:w="2126"/>
        <w:gridCol w:w="1450"/>
      </w:tblGrid>
      <w:tr w14:paraId="1A7D8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4148" w:type="dxa"/>
            <w:shd w:val="clear" w:color="auto" w:fill="auto"/>
            <w:vAlign w:val="center"/>
          </w:tcPr>
          <w:p w14:paraId="7C52BD60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服务项目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AB944A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收费建筑面积档次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2951EBD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服务等级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597D6A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服务内容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E5C03D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收费标准</w:t>
            </w:r>
          </w:p>
          <w:p w14:paraId="47CABEE2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（元/平方米）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C8DCE9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收费标准合计</w:t>
            </w:r>
          </w:p>
          <w:p w14:paraId="3F00B2E8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（元/平方米）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CC54EC">
            <w:pPr>
              <w:spacing w:line="480" w:lineRule="exact"/>
              <w:jc w:val="center"/>
              <w:rPr>
                <w:rFonts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收费依据</w:t>
            </w:r>
          </w:p>
        </w:tc>
      </w:tr>
      <w:tr w14:paraId="26CF5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2864534B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一、物业公共服务</w:t>
            </w:r>
          </w:p>
        </w:tc>
        <w:tc>
          <w:tcPr>
            <w:tcW w:w="1336" w:type="dxa"/>
            <w:tcBorders>
              <w:tl2br w:val="single" w:color="auto" w:sz="4" w:space="0"/>
            </w:tcBorders>
            <w:shd w:val="clear" w:color="auto" w:fill="auto"/>
          </w:tcPr>
          <w:p w14:paraId="6CB322EA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tcBorders>
              <w:tl2br w:val="single" w:color="auto" w:sz="4" w:space="0"/>
            </w:tcBorders>
            <w:shd w:val="clear" w:color="auto" w:fill="auto"/>
          </w:tcPr>
          <w:p w14:paraId="5BED3815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tcBorders>
              <w:tl2br w:val="single" w:color="auto" w:sz="4" w:space="0"/>
            </w:tcBorders>
            <w:shd w:val="clear" w:color="auto" w:fill="auto"/>
          </w:tcPr>
          <w:p w14:paraId="33D5A21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tcBorders>
              <w:tl2br w:val="single" w:color="auto" w:sz="4" w:space="0"/>
            </w:tcBorders>
            <w:shd w:val="clear" w:color="auto" w:fill="auto"/>
          </w:tcPr>
          <w:p w14:paraId="522DBC9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077242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restart"/>
            <w:shd w:val="clear" w:color="auto" w:fill="auto"/>
          </w:tcPr>
          <w:p w14:paraId="3362F005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00BAD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331B84AA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（一）综合服务</w:t>
            </w:r>
          </w:p>
        </w:tc>
        <w:tc>
          <w:tcPr>
            <w:tcW w:w="1336" w:type="dxa"/>
            <w:vMerge w:val="restart"/>
            <w:shd w:val="clear" w:color="auto" w:fill="auto"/>
          </w:tcPr>
          <w:p w14:paraId="4A5FE85A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shd w:val="clear" w:color="auto" w:fill="auto"/>
          </w:tcPr>
          <w:p w14:paraId="1C366ABA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4B638D48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2C6E17B2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59CC288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48B69728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191F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47072E59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（二）物业共用部位和共用设施设备维护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290022BD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shd w:val="clear" w:color="auto" w:fill="auto"/>
          </w:tcPr>
          <w:p w14:paraId="5D831535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389C2CD1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1C8FB53F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6C73794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4B23E3A5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3F26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3F28DFEB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（三）公共秩序维护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494718F4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shd w:val="clear" w:color="auto" w:fill="auto"/>
          </w:tcPr>
          <w:p w14:paraId="5D849109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12BFE0D1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6FD5140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0B6ADDB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7066F5F6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1F0D8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473ACC55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（四）保洁服务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5E90CC5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shd w:val="clear" w:color="auto" w:fill="auto"/>
          </w:tcPr>
          <w:p w14:paraId="25E2689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7CC6BA2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27BA131D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504E9D9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750FEAD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0988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2D4962B7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（五）绿化养护服务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2D9EC7C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shd w:val="clear" w:color="auto" w:fill="auto"/>
          </w:tcPr>
          <w:p w14:paraId="59AB664F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4E9F7D13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6F3C2F61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6A72324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77D21DC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3D96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3EBBFC13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（六）电梯维保年检（电梯小区）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09FD1780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tcBorders>
              <w:tl2br w:val="single" w:color="auto" w:sz="4" w:space="0"/>
            </w:tcBorders>
            <w:shd w:val="clear" w:color="auto" w:fill="auto"/>
          </w:tcPr>
          <w:p w14:paraId="6F8CF99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tcBorders>
              <w:tl2br w:val="single" w:color="auto" w:sz="4" w:space="0"/>
            </w:tcBorders>
            <w:shd w:val="clear" w:color="auto" w:fill="auto"/>
          </w:tcPr>
          <w:p w14:paraId="38CDF975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75B2F99D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2A1A656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vMerge w:val="continue"/>
            <w:shd w:val="clear" w:color="auto" w:fill="auto"/>
          </w:tcPr>
          <w:p w14:paraId="7A46A0DA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11BC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auto"/>
          </w:tcPr>
          <w:p w14:paraId="12C519B4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（七）增值服务费</w:t>
            </w:r>
          </w:p>
        </w:tc>
        <w:tc>
          <w:tcPr>
            <w:tcW w:w="1336" w:type="dxa"/>
            <w:vMerge w:val="continue"/>
            <w:shd w:val="clear" w:color="auto" w:fill="auto"/>
          </w:tcPr>
          <w:p w14:paraId="708B27F8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tcBorders>
              <w:tl2br w:val="single" w:color="auto" w:sz="4" w:space="0"/>
            </w:tcBorders>
            <w:shd w:val="clear" w:color="auto" w:fill="auto"/>
          </w:tcPr>
          <w:p w14:paraId="0B3E94BE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shd w:val="clear" w:color="auto" w:fill="auto"/>
          </w:tcPr>
          <w:p w14:paraId="3B8B8919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shd w:val="clear" w:color="auto" w:fill="auto"/>
          </w:tcPr>
          <w:p w14:paraId="73BA291A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0E4627C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shd w:val="clear" w:color="auto" w:fill="auto"/>
          </w:tcPr>
          <w:p w14:paraId="72B3200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  <w:tr w14:paraId="0CA9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148" w:type="dxa"/>
            <w:shd w:val="clear" w:color="auto" w:fill="auto"/>
          </w:tcPr>
          <w:p w14:paraId="388208F4">
            <w:pPr>
              <w:spacing w:line="400" w:lineRule="exact"/>
              <w:rPr>
                <w:rFonts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二、代收代缴</w:t>
            </w:r>
          </w:p>
        </w:tc>
        <w:tc>
          <w:tcPr>
            <w:tcW w:w="1336" w:type="dxa"/>
            <w:tcBorders>
              <w:tl2br w:val="single" w:color="auto" w:sz="4" w:space="0"/>
            </w:tcBorders>
            <w:shd w:val="clear" w:color="auto" w:fill="auto"/>
          </w:tcPr>
          <w:p w14:paraId="10A37B4C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28" w:type="dxa"/>
            <w:tcBorders>
              <w:tl2br w:val="single" w:color="auto" w:sz="4" w:space="0"/>
            </w:tcBorders>
            <w:shd w:val="clear" w:color="auto" w:fill="auto"/>
          </w:tcPr>
          <w:p w14:paraId="491F327B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tcBorders>
              <w:tl2br w:val="single" w:color="auto" w:sz="4" w:space="0"/>
            </w:tcBorders>
            <w:shd w:val="clear" w:color="auto" w:fill="auto"/>
          </w:tcPr>
          <w:p w14:paraId="35E2D736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85" w:type="dxa"/>
            <w:tcBorders>
              <w:tl2br w:val="single" w:color="auto" w:sz="4" w:space="0"/>
            </w:tcBorders>
            <w:shd w:val="clear" w:color="auto" w:fill="auto"/>
          </w:tcPr>
          <w:p w14:paraId="647FB546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26" w:type="dxa"/>
            <w:shd w:val="clear" w:color="auto" w:fill="auto"/>
          </w:tcPr>
          <w:p w14:paraId="40C7C28E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50" w:type="dxa"/>
            <w:shd w:val="clear" w:color="auto" w:fill="auto"/>
          </w:tcPr>
          <w:p w14:paraId="16C266CE">
            <w:pPr>
              <w:spacing w:line="400" w:lineRule="exact"/>
              <w:rPr>
                <w:rFonts w:ascii="仿宋_GB2312" w:hAnsi="仿宋_GB2312" w:eastAsia="仿宋_GB2312" w:cs="仿宋_GB2312"/>
              </w:rPr>
            </w:pPr>
          </w:p>
        </w:tc>
      </w:tr>
    </w:tbl>
    <w:p w14:paraId="35D55B5B">
      <w:pPr>
        <w:jc w:val="left"/>
        <w:rPr>
          <w:rFonts w:ascii="Times New Roman" w:hAnsi="Times New Roman" w:eastAsia="楷体" w:cs="楷体"/>
          <w:sz w:val="28"/>
          <w:szCs w:val="28"/>
        </w:rPr>
      </w:pPr>
      <w:r>
        <w:rPr>
          <w:rFonts w:hint="eastAsia" w:ascii="Times New Roman" w:hAnsi="Times New Roman" w:eastAsia="楷体" w:cs="楷体"/>
          <w:sz w:val="28"/>
          <w:szCs w:val="28"/>
        </w:rPr>
        <w:t>价格监督举报电话：12315</w:t>
      </w:r>
    </w:p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04406878"/>
    </w:sdtPr>
    <w:sdtContent>
      <w:p w14:paraId="4797BED8">
        <w:pPr>
          <w:pStyle w:val="5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>—</w:t>
        </w:r>
        <w:r>
          <w:rPr>
            <w:rFonts w:ascii="宋体" w:hAnsi="宋体"/>
            <w:sz w:val="28"/>
            <w:szCs w:val="28"/>
          </w:rPr>
          <w:t xml:space="preserve">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/>
            <w:sz w:val="28"/>
            <w:szCs w:val="28"/>
          </w:rPr>
          <w:t xml:space="preserve"> </w:t>
        </w:r>
        <w:r>
          <w:rPr>
            <w:rFonts w:hint="eastAsia" w:ascii="宋体" w:hAnsi="宋体"/>
            <w:sz w:val="28"/>
            <w:szCs w:val="28"/>
          </w:rPr>
          <w:t>—</w:t>
        </w:r>
      </w:p>
      <w:p w14:paraId="0DB09178">
        <w:pPr>
          <w:pStyle w:val="5"/>
        </w:pPr>
      </w:p>
    </w:sdtContent>
  </w:sdt>
  <w:p w14:paraId="65F881C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BECAA">
    <w:pPr>
      <w:pStyle w:val="5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  <w:p w14:paraId="42DE5C45"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  <w:p w14:paraId="6616902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F4A"/>
    <w:rsid w:val="0000008C"/>
    <w:rsid w:val="000270EF"/>
    <w:rsid w:val="00041270"/>
    <w:rsid w:val="0006070F"/>
    <w:rsid w:val="000663D7"/>
    <w:rsid w:val="00066D1B"/>
    <w:rsid w:val="0007616E"/>
    <w:rsid w:val="00081E40"/>
    <w:rsid w:val="00082691"/>
    <w:rsid w:val="00084CFA"/>
    <w:rsid w:val="00092241"/>
    <w:rsid w:val="00092EEC"/>
    <w:rsid w:val="00096934"/>
    <w:rsid w:val="0009788C"/>
    <w:rsid w:val="000C7612"/>
    <w:rsid w:val="000D103B"/>
    <w:rsid w:val="000D734E"/>
    <w:rsid w:val="000F5240"/>
    <w:rsid w:val="0010166B"/>
    <w:rsid w:val="00103CA3"/>
    <w:rsid w:val="00103E9B"/>
    <w:rsid w:val="00121A63"/>
    <w:rsid w:val="00134F5E"/>
    <w:rsid w:val="00155E03"/>
    <w:rsid w:val="00162D3E"/>
    <w:rsid w:val="00181025"/>
    <w:rsid w:val="00191A37"/>
    <w:rsid w:val="00193581"/>
    <w:rsid w:val="001A07F6"/>
    <w:rsid w:val="001A13F1"/>
    <w:rsid w:val="001A4C24"/>
    <w:rsid w:val="001A79F6"/>
    <w:rsid w:val="001B24E4"/>
    <w:rsid w:val="001C60CE"/>
    <w:rsid w:val="001D0605"/>
    <w:rsid w:val="001D30C5"/>
    <w:rsid w:val="001E3F7E"/>
    <w:rsid w:val="001E795E"/>
    <w:rsid w:val="001F2C06"/>
    <w:rsid w:val="001F55B2"/>
    <w:rsid w:val="002012FB"/>
    <w:rsid w:val="002072F5"/>
    <w:rsid w:val="00215D2B"/>
    <w:rsid w:val="00216F48"/>
    <w:rsid w:val="002215CF"/>
    <w:rsid w:val="0023416A"/>
    <w:rsid w:val="002443CB"/>
    <w:rsid w:val="002453F6"/>
    <w:rsid w:val="00262A89"/>
    <w:rsid w:val="00280DDC"/>
    <w:rsid w:val="00281752"/>
    <w:rsid w:val="002B4CC2"/>
    <w:rsid w:val="002B4F38"/>
    <w:rsid w:val="002F059B"/>
    <w:rsid w:val="002F5B9E"/>
    <w:rsid w:val="0030516B"/>
    <w:rsid w:val="0031460B"/>
    <w:rsid w:val="00314F26"/>
    <w:rsid w:val="00341E64"/>
    <w:rsid w:val="00346574"/>
    <w:rsid w:val="00363A4C"/>
    <w:rsid w:val="00377E66"/>
    <w:rsid w:val="003848F4"/>
    <w:rsid w:val="00386B99"/>
    <w:rsid w:val="00387A55"/>
    <w:rsid w:val="003A4FF4"/>
    <w:rsid w:val="003B0FBE"/>
    <w:rsid w:val="003B60CB"/>
    <w:rsid w:val="003E1AB3"/>
    <w:rsid w:val="003E222B"/>
    <w:rsid w:val="003F1CED"/>
    <w:rsid w:val="00413A57"/>
    <w:rsid w:val="0042648E"/>
    <w:rsid w:val="00433EF6"/>
    <w:rsid w:val="00457B17"/>
    <w:rsid w:val="00460B6E"/>
    <w:rsid w:val="00461CB7"/>
    <w:rsid w:val="004853C4"/>
    <w:rsid w:val="004A204B"/>
    <w:rsid w:val="004D6117"/>
    <w:rsid w:val="004E69BF"/>
    <w:rsid w:val="004E6BDA"/>
    <w:rsid w:val="004E7BF5"/>
    <w:rsid w:val="004F4489"/>
    <w:rsid w:val="004F5721"/>
    <w:rsid w:val="00502B19"/>
    <w:rsid w:val="00504D32"/>
    <w:rsid w:val="00512620"/>
    <w:rsid w:val="005200A5"/>
    <w:rsid w:val="00524EE8"/>
    <w:rsid w:val="0052609F"/>
    <w:rsid w:val="005343E8"/>
    <w:rsid w:val="00582A68"/>
    <w:rsid w:val="00583023"/>
    <w:rsid w:val="00591AB9"/>
    <w:rsid w:val="00596515"/>
    <w:rsid w:val="005A147C"/>
    <w:rsid w:val="005A76CF"/>
    <w:rsid w:val="005B760E"/>
    <w:rsid w:val="005C45C8"/>
    <w:rsid w:val="005D6E25"/>
    <w:rsid w:val="005E6E82"/>
    <w:rsid w:val="005F020E"/>
    <w:rsid w:val="00604A34"/>
    <w:rsid w:val="00607D10"/>
    <w:rsid w:val="00612BA4"/>
    <w:rsid w:val="00625FBD"/>
    <w:rsid w:val="00636D99"/>
    <w:rsid w:val="00672C10"/>
    <w:rsid w:val="00674AA8"/>
    <w:rsid w:val="00676A87"/>
    <w:rsid w:val="00696196"/>
    <w:rsid w:val="006A42B4"/>
    <w:rsid w:val="006A529C"/>
    <w:rsid w:val="006B430E"/>
    <w:rsid w:val="006B6A96"/>
    <w:rsid w:val="006C361C"/>
    <w:rsid w:val="006D1B8F"/>
    <w:rsid w:val="006D4FB5"/>
    <w:rsid w:val="006E3504"/>
    <w:rsid w:val="006E43F9"/>
    <w:rsid w:val="006E5121"/>
    <w:rsid w:val="007341F6"/>
    <w:rsid w:val="00747B39"/>
    <w:rsid w:val="00754285"/>
    <w:rsid w:val="00760638"/>
    <w:rsid w:val="007617C7"/>
    <w:rsid w:val="00762E81"/>
    <w:rsid w:val="00763710"/>
    <w:rsid w:val="007748F5"/>
    <w:rsid w:val="007849B8"/>
    <w:rsid w:val="00787BFE"/>
    <w:rsid w:val="007B088C"/>
    <w:rsid w:val="007C394E"/>
    <w:rsid w:val="007C7E5E"/>
    <w:rsid w:val="007D3506"/>
    <w:rsid w:val="007E1301"/>
    <w:rsid w:val="007E54CF"/>
    <w:rsid w:val="007E78FB"/>
    <w:rsid w:val="007F142A"/>
    <w:rsid w:val="007F5B00"/>
    <w:rsid w:val="007F7C00"/>
    <w:rsid w:val="00800F4A"/>
    <w:rsid w:val="00804BD4"/>
    <w:rsid w:val="008103D8"/>
    <w:rsid w:val="008162FB"/>
    <w:rsid w:val="00816BB9"/>
    <w:rsid w:val="00816FC9"/>
    <w:rsid w:val="00834F0A"/>
    <w:rsid w:val="008355F7"/>
    <w:rsid w:val="00845E9C"/>
    <w:rsid w:val="0085092E"/>
    <w:rsid w:val="00851656"/>
    <w:rsid w:val="008A3FE5"/>
    <w:rsid w:val="008A723D"/>
    <w:rsid w:val="008B17FB"/>
    <w:rsid w:val="008B6CEF"/>
    <w:rsid w:val="008E6003"/>
    <w:rsid w:val="008E7FD9"/>
    <w:rsid w:val="008F3CB7"/>
    <w:rsid w:val="008F50E4"/>
    <w:rsid w:val="008F6588"/>
    <w:rsid w:val="00900078"/>
    <w:rsid w:val="00905D97"/>
    <w:rsid w:val="00912288"/>
    <w:rsid w:val="00914C05"/>
    <w:rsid w:val="00935056"/>
    <w:rsid w:val="009374E8"/>
    <w:rsid w:val="00956D28"/>
    <w:rsid w:val="00965DBB"/>
    <w:rsid w:val="00980E6B"/>
    <w:rsid w:val="009950AD"/>
    <w:rsid w:val="009A4155"/>
    <w:rsid w:val="009B1C92"/>
    <w:rsid w:val="009C338A"/>
    <w:rsid w:val="009C3927"/>
    <w:rsid w:val="009D3940"/>
    <w:rsid w:val="009E0BC2"/>
    <w:rsid w:val="00A061BF"/>
    <w:rsid w:val="00A25A9F"/>
    <w:rsid w:val="00A40D6A"/>
    <w:rsid w:val="00A43278"/>
    <w:rsid w:val="00A43A5F"/>
    <w:rsid w:val="00A55B9D"/>
    <w:rsid w:val="00A721A1"/>
    <w:rsid w:val="00A72528"/>
    <w:rsid w:val="00A73001"/>
    <w:rsid w:val="00A764B0"/>
    <w:rsid w:val="00A91C92"/>
    <w:rsid w:val="00A92A46"/>
    <w:rsid w:val="00A94226"/>
    <w:rsid w:val="00AC111B"/>
    <w:rsid w:val="00AC472A"/>
    <w:rsid w:val="00AC63F1"/>
    <w:rsid w:val="00AD0DD1"/>
    <w:rsid w:val="00AD57C6"/>
    <w:rsid w:val="00AD6F7A"/>
    <w:rsid w:val="00B07597"/>
    <w:rsid w:val="00B174E6"/>
    <w:rsid w:val="00B24575"/>
    <w:rsid w:val="00B3636D"/>
    <w:rsid w:val="00B436B8"/>
    <w:rsid w:val="00B46DD2"/>
    <w:rsid w:val="00B547D8"/>
    <w:rsid w:val="00B61073"/>
    <w:rsid w:val="00B923F8"/>
    <w:rsid w:val="00BB6F98"/>
    <w:rsid w:val="00BC29FA"/>
    <w:rsid w:val="00BF21E6"/>
    <w:rsid w:val="00C0110C"/>
    <w:rsid w:val="00C02276"/>
    <w:rsid w:val="00C0327A"/>
    <w:rsid w:val="00C03AEF"/>
    <w:rsid w:val="00C128B5"/>
    <w:rsid w:val="00C24A83"/>
    <w:rsid w:val="00C31307"/>
    <w:rsid w:val="00C34295"/>
    <w:rsid w:val="00C40A05"/>
    <w:rsid w:val="00C51B11"/>
    <w:rsid w:val="00C5372A"/>
    <w:rsid w:val="00C54290"/>
    <w:rsid w:val="00C56E36"/>
    <w:rsid w:val="00C60853"/>
    <w:rsid w:val="00C8487E"/>
    <w:rsid w:val="00CA3971"/>
    <w:rsid w:val="00CA59CA"/>
    <w:rsid w:val="00CB1212"/>
    <w:rsid w:val="00CB1D93"/>
    <w:rsid w:val="00CD3981"/>
    <w:rsid w:val="00CD53A7"/>
    <w:rsid w:val="00CD640E"/>
    <w:rsid w:val="00CE3053"/>
    <w:rsid w:val="00CF6B38"/>
    <w:rsid w:val="00D145AF"/>
    <w:rsid w:val="00D16971"/>
    <w:rsid w:val="00D22646"/>
    <w:rsid w:val="00D239CB"/>
    <w:rsid w:val="00D6346F"/>
    <w:rsid w:val="00DA4609"/>
    <w:rsid w:val="00DB3A43"/>
    <w:rsid w:val="00DB71F7"/>
    <w:rsid w:val="00DD452E"/>
    <w:rsid w:val="00E00D08"/>
    <w:rsid w:val="00E06958"/>
    <w:rsid w:val="00E10D1A"/>
    <w:rsid w:val="00E13973"/>
    <w:rsid w:val="00E1448A"/>
    <w:rsid w:val="00E33F4C"/>
    <w:rsid w:val="00E3404A"/>
    <w:rsid w:val="00E374B5"/>
    <w:rsid w:val="00E467AE"/>
    <w:rsid w:val="00E5486A"/>
    <w:rsid w:val="00E73BC0"/>
    <w:rsid w:val="00E8564D"/>
    <w:rsid w:val="00E86279"/>
    <w:rsid w:val="00E97ABA"/>
    <w:rsid w:val="00EB58D1"/>
    <w:rsid w:val="00EC4375"/>
    <w:rsid w:val="00EC783F"/>
    <w:rsid w:val="00EE3B9B"/>
    <w:rsid w:val="00EE79D6"/>
    <w:rsid w:val="00EF3404"/>
    <w:rsid w:val="00F213A6"/>
    <w:rsid w:val="00F2300F"/>
    <w:rsid w:val="00F41528"/>
    <w:rsid w:val="00F56BA2"/>
    <w:rsid w:val="00F56E0B"/>
    <w:rsid w:val="00F6232E"/>
    <w:rsid w:val="00F656BE"/>
    <w:rsid w:val="00F7466A"/>
    <w:rsid w:val="00F81EBA"/>
    <w:rsid w:val="00F87222"/>
    <w:rsid w:val="00F87385"/>
    <w:rsid w:val="00F92A90"/>
    <w:rsid w:val="00FA13B8"/>
    <w:rsid w:val="00FA5473"/>
    <w:rsid w:val="00FC7B56"/>
    <w:rsid w:val="00FD5C4A"/>
    <w:rsid w:val="00FF2738"/>
    <w:rsid w:val="111F495A"/>
    <w:rsid w:val="184666C2"/>
    <w:rsid w:val="23122CD3"/>
    <w:rsid w:val="2BB213DD"/>
    <w:rsid w:val="31373963"/>
    <w:rsid w:val="325154C6"/>
    <w:rsid w:val="351F7845"/>
    <w:rsid w:val="35A85D44"/>
    <w:rsid w:val="36FD3325"/>
    <w:rsid w:val="3CF56313"/>
    <w:rsid w:val="42A6729C"/>
    <w:rsid w:val="5CE96A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标题 1 Char"/>
    <w:basedOn w:val="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日期 Char"/>
    <w:basedOn w:val="9"/>
    <w:link w:val="3"/>
    <w:semiHidden/>
    <w:qFormat/>
    <w:uiPriority w:val="99"/>
  </w:style>
  <w:style w:type="character" w:customStyle="1" w:styleId="15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641E3-B708-4286-B69E-AB07E2773A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4</Pages>
  <Words>1329</Words>
  <Characters>1381</Characters>
  <Lines>11</Lines>
  <Paragraphs>3</Paragraphs>
  <TotalTime>9</TotalTime>
  <ScaleCrop>false</ScaleCrop>
  <LinksUpToDate>false</LinksUpToDate>
  <CharactersWithSpaces>1569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2017-05-17T14:13:00Z</dcterms:created>
  <dc:creator>微软用户</dc:creator>
  <cp:lastModifiedBy>sugou</cp:lastModifiedBy>
  <cp:lastPrinted>2025-11-13T09:00:00Z</cp:lastPrinted>
  <dcterms:modified xsi:type="dcterms:W3CDTF">2026-06-29T16:48:31Z</dcterms:modified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eyJoZGlkIjoiOWMwMTY1ZWJiODBlZTk4M2NhYzIxYmMxYzQ3MzI1YjAiLCJ1c2VySWQiOiIzMjE1ODUzMTcifQ==</vt:lpwstr>
  </property>
  <property fmtid="{D5CDD505-2E9C-101B-9397-08002B2CF9AE}" pid="3" name="KSOProductBuildVer">
    <vt:lpwstr>2052-12.1.2.23578</vt:lpwstr>
  </property>
  <property fmtid="{D5CDD505-2E9C-101B-9397-08002B2CF9AE}" pid="4" name="ICV">
    <vt:lpwstr>B58E3FF66C8343288656CA122F480368_13</vt:lpwstr>
  </property>
</Properties>
</file>