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jc w:val="center"/>
        <w:rPr>
          <w:rStyle w:val="8"/>
          <w:rFonts w:ascii="微软雅黑" w:hAnsi="微软雅黑" w:eastAsia="微软雅黑" w:cs="微软雅黑"/>
          <w:color w:val="000000"/>
          <w:sz w:val="28"/>
          <w:szCs w:val="28"/>
          <w:shd w:val="clear" w:color="auto" w:fill="FFFFFF"/>
          <w:lang w:bidi="ar"/>
        </w:rPr>
      </w:pPr>
      <w:r>
        <w:rPr>
          <w:rStyle w:val="8"/>
          <w:rFonts w:hint="eastAsia" w:ascii="微软雅黑" w:hAnsi="微软雅黑" w:eastAsia="微软雅黑" w:cs="微软雅黑"/>
          <w:color w:val="000000"/>
          <w:sz w:val="28"/>
          <w:szCs w:val="28"/>
          <w:shd w:val="clear" w:color="auto" w:fill="FFFFFF"/>
          <w:lang w:bidi="ar"/>
        </w:rPr>
        <w:t>《中新昆承湖园区北半岛（创新街区）详细规划》批后公布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jc w:val="center"/>
        <w:rPr>
          <w:rStyle w:val="8"/>
          <w:rFonts w:ascii="微软雅黑" w:hAnsi="微软雅黑" w:eastAsia="微软雅黑" w:cs="微软雅黑"/>
          <w:color w:val="000000"/>
          <w:sz w:val="28"/>
          <w:szCs w:val="28"/>
          <w:shd w:val="clear" w:color="auto" w:fill="FFFFFF"/>
          <w:lang w:bidi="ar"/>
        </w:rPr>
      </w:pP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目前，《中新昆承湖园区北半岛（创新街区）详细规划》已获常熟市人民政府正式批复。根据《中华人民共和国城乡规划法》，现予以批后公布。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rPr>
          <w:rFonts w:ascii="宋体" w:hAnsi="宋体" w:cs="宋体"/>
          <w:b/>
          <w:bCs/>
          <w:sz w:val="28"/>
          <w:szCs w:val="28"/>
        </w:rPr>
      </w:pPr>
    </w:p>
    <w:p>
      <w:pPr>
        <w:pStyle w:val="5"/>
        <w:widowControl/>
        <w:numPr>
          <w:ilvl w:val="0"/>
          <w:numId w:val="1"/>
        </w:numPr>
        <w:shd w:val="clear" w:color="auto" w:fill="FFFFFF"/>
        <w:spacing w:before="0" w:beforeAutospacing="0" w:after="0" w:afterAutospacing="0"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规划范围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本次规划范围为东至昆承快速路，西至昆承湖，南至苏家滃，北至横泾塘，规划面积为</w:t>
      </w:r>
      <w:r>
        <w:rPr>
          <w:rFonts w:ascii="宋体" w:hAnsi="宋体" w:cs="宋体"/>
          <w:sz w:val="28"/>
          <w:szCs w:val="28"/>
          <w:shd w:val="clear" w:color="auto" w:fill="FFFFFF"/>
        </w:rPr>
        <w:t>1.33km</w:t>
      </w:r>
      <w:r>
        <w:rPr>
          <w:rFonts w:ascii="宋体" w:hAnsi="宋体" w:cs="宋体"/>
          <w:sz w:val="28"/>
          <w:szCs w:val="28"/>
          <w:shd w:val="clear" w:color="auto" w:fill="FFFFFF"/>
          <w:vertAlign w:val="superscript"/>
        </w:rPr>
        <w:t>2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规划定位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规划定位：诗意湖岸，创新街区。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规划目标：充分彰显昆承湖的生态价值，构建蓝绿交织的生态格局，打造形成集文化休闲、健康运动、临湖居住、创新办公等功能于一体的创新街区，是创新创业人才的集聚地、美好生活的新样板。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规划结构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形成“一轴一带，两核两片多点”的规划结构。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 xml:space="preserve"> “一轴”为公共服务轴。沿昆承湖东路打造，引导沿轴线布置商业、文体中心等城市综合功能，引导公共服务布点，塑造城市形象界面。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“一带”为滨湖活力带，沿昆承湖打造景观共享的滨湖活力风光带。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“两核”为创新综合服务核、文体商业活力核。在昆承湖东路与滨湖街交汇处打造创新综合服务核，为规划区提供多样化的配套服务；结合文体中心和星光码头打造文体商业活力核。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“两片”为创新街区、滨湖服务片区。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“多点”包括</w:t>
      </w:r>
      <w:r>
        <w:rPr>
          <w:rFonts w:ascii="宋体" w:hAnsi="宋体" w:cs="宋体"/>
          <w:sz w:val="28"/>
          <w:szCs w:val="28"/>
          <w:shd w:val="clear" w:color="auto" w:fill="FFFFFF"/>
        </w:rPr>
        <w:t xml:space="preserve"> 2个社区商业节点、1个休闲商业节点。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hint="eastAsia" w:ascii="宋体" w:hAnsi="宋体" w:cs="宋体"/>
          <w:sz w:val="28"/>
          <w:szCs w:val="28"/>
          <w:shd w:val="clear" w:color="auto" w:fill="FFFFFF"/>
        </w:rPr>
      </w:pP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居住社区规划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jc w:val="both"/>
        <w:rPr>
          <w:rFonts w:hint="eastAsia"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规划居住用地面积为</w:t>
      </w:r>
      <w:r>
        <w:rPr>
          <w:rFonts w:ascii="宋体" w:hAnsi="宋体" w:cs="宋体"/>
          <w:sz w:val="28"/>
          <w:szCs w:val="28"/>
          <w:shd w:val="clear" w:color="auto" w:fill="FFFFFF"/>
        </w:rPr>
        <w:t>49.31公顷，占总用地面积的37.15%。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其中二类城镇住宅用地面积</w:t>
      </w:r>
      <w:r>
        <w:rPr>
          <w:rFonts w:ascii="宋体" w:hAnsi="宋体" w:cs="宋体"/>
          <w:sz w:val="28"/>
          <w:szCs w:val="28"/>
          <w:shd w:val="clear" w:color="auto" w:fill="FFFFFF"/>
        </w:rPr>
        <w:t>28.07公顷，商住混合用地面积21.24公顷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公共服务设施规划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规划保留</w:t>
      </w:r>
      <w:r>
        <w:rPr>
          <w:rFonts w:ascii="宋体" w:hAnsi="宋体" w:cs="宋体"/>
          <w:sz w:val="28"/>
          <w:szCs w:val="28"/>
          <w:shd w:val="clear" w:color="auto" w:fill="FFFFFF"/>
        </w:rPr>
        <w:t>1处机关团体用地，位于昆承快速路与东南大道交叉口西北侧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。规划新增</w:t>
      </w:r>
      <w:r>
        <w:rPr>
          <w:rFonts w:ascii="宋体" w:hAnsi="宋体" w:cs="宋体"/>
          <w:sz w:val="28"/>
          <w:szCs w:val="28"/>
          <w:shd w:val="clear" w:color="auto" w:fill="FFFFFF"/>
        </w:rPr>
        <w:t>1处文体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中心</w:t>
      </w:r>
      <w:r>
        <w:rPr>
          <w:rFonts w:ascii="宋体" w:hAnsi="宋体" w:cs="宋体"/>
          <w:sz w:val="28"/>
          <w:szCs w:val="28"/>
          <w:shd w:val="clear" w:color="auto" w:fill="FFFFFF"/>
        </w:rPr>
        <w:t>，位于昆承湖东路与湖池路交叉口东南侧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。规划新增</w:t>
      </w:r>
      <w:r>
        <w:rPr>
          <w:rFonts w:ascii="宋体" w:hAnsi="宋体" w:cs="宋体"/>
          <w:sz w:val="28"/>
          <w:szCs w:val="28"/>
          <w:shd w:val="clear" w:color="auto" w:fill="FFFFFF"/>
        </w:rPr>
        <w:t>1所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幼儿园</w:t>
      </w:r>
      <w:r>
        <w:rPr>
          <w:rFonts w:ascii="宋体" w:hAnsi="宋体" w:cs="宋体"/>
          <w:sz w:val="28"/>
          <w:szCs w:val="28"/>
          <w:shd w:val="clear" w:color="auto" w:fill="FFFFFF"/>
        </w:rPr>
        <w:t>，位于湖滨街与湖望路交叉口东南侧，班级数为18班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商业服务业设施规划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jc w:val="both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规划商业服务业用地面积</w:t>
      </w:r>
      <w:r>
        <w:rPr>
          <w:rFonts w:ascii="宋体" w:hAnsi="宋体" w:cs="宋体"/>
          <w:sz w:val="28"/>
          <w:szCs w:val="28"/>
          <w:shd w:val="clear" w:color="auto" w:fill="FFFFFF"/>
        </w:rPr>
        <w:t>10.56公顷，占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总用地面积的</w:t>
      </w:r>
      <w:r>
        <w:rPr>
          <w:rFonts w:ascii="宋体" w:hAnsi="宋体" w:cs="宋体"/>
          <w:sz w:val="28"/>
          <w:szCs w:val="28"/>
          <w:shd w:val="clear" w:color="auto" w:fill="FFFFFF"/>
        </w:rPr>
        <w:t>7.96%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。其中商业用地面积9</w:t>
      </w:r>
      <w:r>
        <w:rPr>
          <w:rFonts w:ascii="宋体" w:hAnsi="宋体" w:cs="宋体"/>
          <w:sz w:val="28"/>
          <w:szCs w:val="28"/>
          <w:shd w:val="clear" w:color="auto" w:fill="FFFFFF"/>
        </w:rPr>
        <w:t>.81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公顷，娱乐用地面积0</w:t>
      </w:r>
      <w:r>
        <w:rPr>
          <w:rFonts w:ascii="宋体" w:hAnsi="宋体" w:cs="宋体"/>
          <w:sz w:val="28"/>
          <w:szCs w:val="28"/>
          <w:shd w:val="clear" w:color="auto" w:fill="FFFFFF"/>
        </w:rPr>
        <w:t>.75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公顷。规划新增</w:t>
      </w:r>
      <w:r>
        <w:rPr>
          <w:rFonts w:ascii="宋体" w:hAnsi="宋体" w:cs="宋体"/>
          <w:sz w:val="28"/>
          <w:szCs w:val="28"/>
          <w:shd w:val="clear" w:color="auto" w:fill="FFFFFF"/>
        </w:rPr>
        <w:t>2处社区商业、1处休闲商业、1处门户商业、1处星光码头水街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，</w:t>
      </w:r>
      <w:r>
        <w:rPr>
          <w:rFonts w:ascii="宋体" w:hAnsi="宋体" w:cs="宋体"/>
          <w:sz w:val="28"/>
          <w:szCs w:val="28"/>
          <w:shd w:val="clear" w:color="auto" w:fill="FFFFFF"/>
        </w:rPr>
        <w:t>规划保留1处滨湖商业、1处UWC创新服务中心、1处游船码头、1处休闲码头。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道路交通规划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本次规划形成“一横一纵”的主干路网结构，次干路与支路为补充。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（1）快速路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昆承快速路，主要承担过境及对外机动车快速疏解交通功能</w:t>
      </w:r>
      <w:r>
        <w:rPr>
          <w:rFonts w:ascii="宋体" w:hAnsi="宋体" w:cs="宋体"/>
          <w:sz w:val="28"/>
          <w:szCs w:val="28"/>
          <w:shd w:val="clear" w:color="auto" w:fill="FFFFFF"/>
        </w:rPr>
        <w:t>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（2）主干路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“一横”为东南大道，以隧道形式穿越昆承湖联系湖西片区，“一纵”为昆承大道。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（3）次干路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规划形成“两横一纵”的次干路网，“两横”为昆承湖北路和状元堤，“一纵”为昆承湖东路。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（4）支路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规划支路4条，分别为湖滨街、湖望路、湖池路、湖宁街。</w:t>
      </w:r>
    </w:p>
    <w:p>
      <w:pPr>
        <w:pStyle w:val="2"/>
        <w:rPr>
          <w:rFonts w:ascii="Times New Roman" w:hAnsi="Times New Roman"/>
        </w:rPr>
      </w:pP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绿地系统规划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规划绿地与开敞空间用地面积共</w:t>
      </w:r>
      <w:r>
        <w:rPr>
          <w:rFonts w:ascii="宋体" w:hAnsi="宋体" w:cs="宋体"/>
          <w:sz w:val="28"/>
          <w:szCs w:val="28"/>
          <w:shd w:val="clear" w:color="auto" w:fill="FFFFFF"/>
        </w:rPr>
        <w:t>28.30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公顷，占总用地面积的</w:t>
      </w:r>
      <w:r>
        <w:rPr>
          <w:rFonts w:ascii="宋体" w:hAnsi="宋体" w:cs="宋体"/>
          <w:sz w:val="28"/>
          <w:szCs w:val="28"/>
          <w:shd w:val="clear" w:color="auto" w:fill="FFFFFF"/>
        </w:rPr>
        <w:t>21.32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%。其中公园绿地</w:t>
      </w:r>
      <w:r>
        <w:rPr>
          <w:rFonts w:ascii="宋体" w:hAnsi="宋体" w:cs="宋体"/>
          <w:sz w:val="28"/>
          <w:szCs w:val="28"/>
          <w:shd w:val="clear" w:color="auto" w:fill="FFFFFF"/>
        </w:rPr>
        <w:t>25.77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公顷，公园绿地/城镇村道路混合用地</w:t>
      </w:r>
      <w:r>
        <w:rPr>
          <w:rFonts w:ascii="宋体" w:hAnsi="宋体" w:cs="宋体"/>
          <w:sz w:val="28"/>
          <w:szCs w:val="28"/>
          <w:shd w:val="clear" w:color="auto" w:fill="FFFFFF"/>
        </w:rPr>
        <w:t>2.53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>公顷。</w:t>
      </w:r>
    </w:p>
    <w:p>
      <w:pPr>
        <w:numPr>
          <w:ilvl w:val="0"/>
          <w:numId w:val="1"/>
        </w:numPr>
        <w:spacing w:line="50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街区划分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ascii="宋体" w:hAnsi="宋体" w:cs="宋体"/>
          <w:sz w:val="28"/>
          <w:szCs w:val="28"/>
          <w:shd w:val="clear" w:color="auto" w:fill="FFFFFF"/>
        </w:rPr>
      </w:pPr>
      <w:r>
        <w:rPr>
          <w:rFonts w:hint="eastAsia" w:ascii="宋体" w:hAnsi="宋体" w:cs="宋体"/>
          <w:sz w:val="28"/>
          <w:szCs w:val="28"/>
          <w:shd w:val="clear" w:color="auto" w:fill="FFFFFF"/>
        </w:rPr>
        <w:t>衔接社区（行政村）行政区划，统筹考虑内在功能的关联性、土地使用的可兼容性和各类空间要素，结合5分钟便民生活圈划分街区，本次规划区内共分为</w:t>
      </w:r>
      <w:r>
        <w:rPr>
          <w:rFonts w:ascii="宋体" w:hAnsi="宋体" w:cs="宋体"/>
          <w:sz w:val="28"/>
          <w:szCs w:val="28"/>
          <w:shd w:val="clear" w:color="auto" w:fill="FFFFFF"/>
        </w:rPr>
        <w:t>2</w:t>
      </w:r>
      <w:r>
        <w:rPr>
          <w:rFonts w:hint="eastAsia" w:ascii="宋体" w:hAnsi="宋体" w:cs="宋体"/>
          <w:sz w:val="28"/>
          <w:szCs w:val="28"/>
          <w:shd w:val="clear" w:color="auto" w:fill="FFFFFF"/>
        </w:rPr>
        <w:t xml:space="preserve">个街区。 </w:t>
      </w:r>
      <w:r>
        <w:rPr>
          <w:rFonts w:ascii="宋体" w:hAnsi="宋体" w:cs="宋体"/>
          <w:sz w:val="28"/>
          <w:szCs w:val="28"/>
          <w:shd w:val="clear" w:color="auto" w:fill="FFFFFF"/>
        </w:rPr>
        <w:t xml:space="preserve">    </w:t>
      </w:r>
    </w:p>
    <w:p>
      <w:pPr>
        <w:pStyle w:val="5"/>
        <w:widowControl/>
        <w:shd w:val="clear" w:color="auto" w:fill="FFFFFF"/>
        <w:spacing w:before="0" w:beforeAutospacing="0" w:after="0" w:afterAutospacing="0" w:line="500" w:lineRule="exact"/>
        <w:ind w:firstLine="560" w:firstLineChars="200"/>
        <w:rPr>
          <w:rFonts w:hint="eastAsia" w:ascii="宋体" w:hAnsi="宋体" w:cs="宋体"/>
          <w:sz w:val="28"/>
          <w:szCs w:val="28"/>
          <w:shd w:val="clear" w:color="auto" w:fill="FFFFFF"/>
        </w:rPr>
      </w:pPr>
      <w:r>
        <w:rPr>
          <w:rFonts w:ascii="宋体" w:hAnsi="宋体" w:cs="宋体"/>
          <w:sz w:val="28"/>
          <w:szCs w:val="28"/>
          <w:shd w:val="clear" w:color="auto" w:fill="FFFFFF"/>
        </w:rPr>
        <w:t>320581030501街区以居住用地为主，兼有商业、教育等功能。320581030502 街区以商业用地为主，兼有娱乐康体、机关团体、文化体育等功能。</w:t>
      </w:r>
    </w:p>
    <w:p/>
    <w:p>
      <w:pPr>
        <w:widowControl/>
        <w:jc w:val="left"/>
        <w:rPr>
          <w:rFonts w:hint="eastAsia"/>
        </w:rPr>
      </w:pPr>
      <w:r>
        <w:br w:type="page"/>
      </w:r>
    </w:p>
    <w:p>
      <w:pPr>
        <w:pStyle w:val="2"/>
        <w:spacing w:line="500" w:lineRule="exact"/>
        <w:ind w:left="0" w:leftChars="0" w:firstLine="562"/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附图：</w:t>
      </w: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区位图</w:t>
      </w:r>
    </w:p>
    <w:p>
      <w:r>
        <w:rPr>
          <w:rFonts w:hint="eastAsia"/>
        </w:rPr>
        <w:pict>
          <v:shape id="_x0000_i1025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4" o:title="01区位图"/>
            <o:lock v:ext="edit" aspectratio="t"/>
            <w10:wrap type="none"/>
            <w10:anchorlock/>
          </v:shape>
        </w:pict>
      </w:r>
    </w:p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空间结构规划图</w:t>
      </w:r>
    </w:p>
    <w:p>
      <w:r>
        <w:rPr>
          <w:rFonts w:hint="eastAsia"/>
        </w:rPr>
        <w:pict>
          <v:shape id="_x0000_i1026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5" o:title="07规划结构图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国土空间利用规划图</w:t>
      </w:r>
    </w:p>
    <w:p>
      <w:r>
        <w:pict>
          <v:shape id="_x0000_i1027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6" o:title="08国土空间利用规划图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公共设施规划图</w:t>
      </w:r>
    </w:p>
    <w:p>
      <w:r>
        <w:pict>
          <v:shape id="_x0000_i1029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7" o:title="12公共设施规划图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道路交通规划图</w:t>
      </w:r>
    </w:p>
    <w:p>
      <w:r>
        <w:rPr>
          <w:rFonts w:hint="eastAsia"/>
        </w:rPr>
        <w:drawing>
          <wp:inline distT="0" distB="0" distL="0" distR="0">
            <wp:extent cx="5274310" cy="7454265"/>
            <wp:effectExtent l="0" t="0" r="2540" b="0"/>
            <wp:docPr id="44" name="图片 44" descr="C:\Users\neng.xu\AppData\Local\Microsoft\Windows\INetCache\Content.Word\13道路交通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neng.xu\AppData\Local\Microsoft\Windows\INetCache\Content.Word\13道路交通规划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绿地系统规划图</w:t>
      </w:r>
    </w:p>
    <w:p>
      <w:r>
        <w:pict>
          <v:shape id="_x0000_i1030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9" o:title="21绿地系统规划图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/>
        </w:rPr>
      </w:pPr>
    </w:p>
    <w:p>
      <w:pPr>
        <w:pStyle w:val="2"/>
        <w:numPr>
          <w:ilvl w:val="0"/>
          <w:numId w:val="2"/>
        </w:numPr>
        <w:spacing w:line="500" w:lineRule="exact"/>
        <w:ind w:leftChars="0"/>
        <w:rPr>
          <w:rFonts w:ascii="宋体" w:hAnsi="宋体" w:cs="宋体"/>
          <w:color w:val="000000"/>
          <w:sz w:val="28"/>
          <w:szCs w:val="28"/>
        </w:rPr>
      </w:pPr>
      <w:r>
        <w:rPr>
          <w:rFonts w:hint="eastAsia" w:ascii="宋体" w:hAnsi="宋体" w:cs="宋体"/>
          <w:color w:val="000000"/>
          <w:sz w:val="28"/>
          <w:szCs w:val="28"/>
        </w:rPr>
        <w:t>街区划分图</w:t>
      </w:r>
    </w:p>
    <w:p>
      <w:pPr>
        <w:rPr>
          <w:rFonts w:hint="eastAsia"/>
        </w:rPr>
      </w:pPr>
      <w:r>
        <w:rPr>
          <w:rFonts w:hint="eastAsia"/>
        </w:rPr>
        <w:pict>
          <v:shape id="_x0000_i1031" o:spt="75" type="#_x0000_t75" style="height:586.95pt;width:415.3pt;" filled="f" o:preferrelative="t" stroked="f" coordsize="21600,21600">
            <v:path/>
            <v:fill on="f" focussize="0,0"/>
            <v:stroke on="f" joinstyle="miter"/>
            <v:imagedata r:id="rId10" o:title="42街区划分图"/>
            <o:lock v:ext="edit" aspectratio="t"/>
            <w10:wrap type="none"/>
            <w10:anchorlock/>
          </v:shape>
        </w:pict>
      </w:r>
    </w:p>
    <w:p/>
    <w:p/>
    <w:p/>
    <w:p/>
    <w:p>
      <w:pPr>
        <w:jc w:val="left"/>
        <w:rPr>
          <w:rFonts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81255"/>
    <w:multiLevelType w:val="multilevel"/>
    <w:tmpl w:val="2D78125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7E2632D"/>
    <w:multiLevelType w:val="multilevel"/>
    <w:tmpl w:val="47E2632D"/>
    <w:lvl w:ilvl="0" w:tentative="0">
      <w:start w:val="1"/>
      <w:numFmt w:val="decimal"/>
      <w:lvlText w:val="%1、"/>
      <w:lvlJc w:val="left"/>
      <w:pPr>
        <w:ind w:left="1275" w:hanging="4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BlOGRlYjg3Y2EwM2Y3MTMwNzk5YmU0MTE4ZmZkZTUifQ=="/>
  </w:docVars>
  <w:rsids>
    <w:rsidRoot w:val="00AF6724"/>
    <w:rsid w:val="000027D2"/>
    <w:rsid w:val="00060F11"/>
    <w:rsid w:val="00075A57"/>
    <w:rsid w:val="0015177D"/>
    <w:rsid w:val="001837E3"/>
    <w:rsid w:val="001E5319"/>
    <w:rsid w:val="0027552E"/>
    <w:rsid w:val="00286E87"/>
    <w:rsid w:val="0029003C"/>
    <w:rsid w:val="002D3880"/>
    <w:rsid w:val="002E7AC9"/>
    <w:rsid w:val="003E1E60"/>
    <w:rsid w:val="004800BF"/>
    <w:rsid w:val="004E2D8B"/>
    <w:rsid w:val="004F1726"/>
    <w:rsid w:val="005B4127"/>
    <w:rsid w:val="00640C6A"/>
    <w:rsid w:val="00642331"/>
    <w:rsid w:val="006B4718"/>
    <w:rsid w:val="006F7D7C"/>
    <w:rsid w:val="00703F8F"/>
    <w:rsid w:val="00736829"/>
    <w:rsid w:val="00747A4C"/>
    <w:rsid w:val="00772E99"/>
    <w:rsid w:val="00783479"/>
    <w:rsid w:val="00872333"/>
    <w:rsid w:val="0087666B"/>
    <w:rsid w:val="008C6FD9"/>
    <w:rsid w:val="009401F4"/>
    <w:rsid w:val="009878AF"/>
    <w:rsid w:val="009E516F"/>
    <w:rsid w:val="009F0CFB"/>
    <w:rsid w:val="009F2E79"/>
    <w:rsid w:val="00A079F9"/>
    <w:rsid w:val="00A10B10"/>
    <w:rsid w:val="00A24901"/>
    <w:rsid w:val="00AB28A9"/>
    <w:rsid w:val="00AF6724"/>
    <w:rsid w:val="00B36659"/>
    <w:rsid w:val="00B82E3F"/>
    <w:rsid w:val="00C4278D"/>
    <w:rsid w:val="00C55B8F"/>
    <w:rsid w:val="00C95758"/>
    <w:rsid w:val="00CA22F4"/>
    <w:rsid w:val="00DD6062"/>
    <w:rsid w:val="00E12DC3"/>
    <w:rsid w:val="00E16DD5"/>
    <w:rsid w:val="00EF2CF7"/>
    <w:rsid w:val="00F22454"/>
    <w:rsid w:val="00F63B73"/>
    <w:rsid w:val="00F96538"/>
    <w:rsid w:val="00FB3A7E"/>
    <w:rsid w:val="00FF6026"/>
    <w:rsid w:val="0EA93B7F"/>
    <w:rsid w:val="190431B1"/>
    <w:rsid w:val="25216679"/>
    <w:rsid w:val="2EE56DFD"/>
    <w:rsid w:val="49057D7C"/>
    <w:rsid w:val="49DC26B6"/>
    <w:rsid w:val="4CE570BD"/>
    <w:rsid w:val="4F457E61"/>
    <w:rsid w:val="6A095B44"/>
    <w:rsid w:val="7106005B"/>
    <w:rsid w:val="7E29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qFormat="1" w:unhideWhenUsed="0" w:uiPriority="0" w:semiHidden="0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autoRedefine/>
    <w:qFormat/>
    <w:uiPriority w:val="0"/>
    <w:pPr>
      <w:ind w:left="420" w:leftChars="200"/>
    </w:pPr>
    <w:rPr>
      <w:rFonts w:ascii="Calibri" w:hAnsi="Calibri" w:eastAsia="宋体" w:cs="Times New Roman"/>
      <w:szCs w:val="24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  <w:style w:type="character" w:styleId="8">
    <w:name w:val="Strong"/>
    <w:autoRedefine/>
    <w:qFormat/>
    <w:uiPriority w:val="0"/>
    <w:rPr>
      <w:rFonts w:ascii="Times New Roman" w:hAnsi="Times New Roman" w:eastAsia="宋体" w:cs="Times New Roman"/>
      <w:b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0">
    <w:name w:val="页眉 字符"/>
    <w:basedOn w:val="7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autoRedefine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206</Words>
  <Characters>1179</Characters>
  <Lines>9</Lines>
  <Paragraphs>2</Paragraphs>
  <TotalTime>15</TotalTime>
  <ScaleCrop>false</ScaleCrop>
  <LinksUpToDate>false</LinksUpToDate>
  <CharactersWithSpaces>1383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2024-02-06T02:10:00Z</dcterms:created>
  <dc:creator>曾毅骅</dc:creator>
  <cp:lastModifiedBy>小蝙蝠</cp:lastModifiedBy>
  <dcterms:modified xsi:type="dcterms:W3CDTF">2024-02-07T05:55:00Z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5F5A267ED6814C93B49AC5339EA6D919_13</vt:lpwstr>
  </property>
</Properties>
</file>