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ED4A6" w14:textId="20D03AB7" w:rsidR="00507614" w:rsidRDefault="00507614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常熟市</w:t>
      </w:r>
      <w:r w:rsidR="00660D41">
        <w:rPr>
          <w:rFonts w:ascii="方正小标宋简体" w:eastAsia="方正小标宋简体" w:hAnsi="方正小标宋简体" w:cs="方正小标宋简体" w:hint="eastAsia"/>
          <w:sz w:val="36"/>
          <w:szCs w:val="36"/>
        </w:rPr>
        <w:t>2021-0</w:t>
      </w:r>
      <w:r w:rsidR="00301B13">
        <w:rPr>
          <w:rFonts w:ascii="方正小标宋简体" w:eastAsia="方正小标宋简体" w:hAnsi="方正小标宋简体" w:cs="方正小标宋简体" w:hint="eastAsia"/>
          <w:sz w:val="36"/>
          <w:szCs w:val="36"/>
        </w:rPr>
        <w:t>2</w:t>
      </w:r>
      <w:r w:rsidR="00660D41">
        <w:rPr>
          <w:rFonts w:ascii="方正小标宋简体" w:eastAsia="方正小标宋简体" w:hAnsi="方正小标宋简体" w:cs="方正小标宋简体" w:hint="eastAsia"/>
          <w:sz w:val="36"/>
          <w:szCs w:val="36"/>
        </w:rPr>
        <w:t>号</w:t>
      </w:r>
      <w:r w:rsidR="001962AB">
        <w:rPr>
          <w:rFonts w:ascii="方正小标宋简体" w:eastAsia="方正小标宋简体" w:hAnsi="方正小标宋简体" w:cs="方正小标宋简体" w:hint="eastAsia"/>
          <w:sz w:val="36"/>
          <w:szCs w:val="36"/>
        </w:rPr>
        <w:t>土地征收成片开发方案</w:t>
      </w:r>
    </w:p>
    <w:p w14:paraId="164C147F" w14:textId="11378349" w:rsidR="00B94B88" w:rsidRDefault="001962AB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（征求意见稿）主要内容</w:t>
      </w:r>
    </w:p>
    <w:p w14:paraId="7FBAFE2F" w14:textId="2E1335A7" w:rsidR="00B94B88" w:rsidRDefault="001962AB">
      <w:pPr>
        <w:pStyle w:val="2"/>
        <w:spacing w:line="580" w:lineRule="exact"/>
        <w:rPr>
          <w:rFonts w:ascii="仿宋" w:eastAsia="仿宋" w:hAnsi="仿宋" w:cs="仿宋"/>
          <w:bCs/>
          <w:szCs w:val="32"/>
        </w:rPr>
      </w:pPr>
      <w:r>
        <w:rPr>
          <w:rFonts w:ascii="仿宋" w:eastAsia="仿宋" w:hAnsi="仿宋" w:cs="仿宋" w:hint="eastAsia"/>
          <w:bCs/>
          <w:szCs w:val="32"/>
        </w:rPr>
        <w:t>一、基本情况</w:t>
      </w:r>
    </w:p>
    <w:p w14:paraId="0CDDDF33" w14:textId="07DC8D4F" w:rsidR="00DE2A50" w:rsidRPr="00DE2A50" w:rsidRDefault="001962AB" w:rsidP="00DE2A50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本方案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涉及常熟市</w:t>
      </w:r>
      <w:r w:rsidR="00911AD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城区及乡镇</w:t>
      </w:r>
      <w:r w:rsidR="00301B1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10</w:t>
      </w:r>
      <w:r w:rsidR="00D60B7D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个</w:t>
      </w:r>
      <w:r w:rsidR="00911AD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板块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，包括高新区、碧溪街道、莫城街道、常福街道、</w:t>
      </w:r>
      <w:r w:rsidR="00301B1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梅李镇、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海虞镇、古里镇、</w:t>
      </w:r>
      <w:r w:rsidR="00301B1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董</w:t>
      </w:r>
      <w:proofErr w:type="gramStart"/>
      <w:r w:rsidR="00301B1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浜</w:t>
      </w:r>
      <w:proofErr w:type="gramEnd"/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镇、尚湖镇</w:t>
      </w:r>
      <w:r w:rsidR="00301B1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、辛庄镇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。本方案共划定</w:t>
      </w:r>
      <w:r w:rsidR="008002C9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10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个片区，共计面积</w:t>
      </w:r>
      <w:r w:rsidR="008002C9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366.33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公顷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（成片开发范围以最终批复为准）</w:t>
      </w:r>
      <w:r w:rsidR="00507614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。</w:t>
      </w:r>
      <w:r w:rsidR="00072CA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各片区周边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基础设施</w:t>
      </w:r>
      <w:r w:rsidR="00911AD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较为完善，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具备</w:t>
      </w:r>
      <w:r w:rsidR="00911AD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成片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开发条件。</w:t>
      </w:r>
    </w:p>
    <w:p w14:paraId="4771430B" w14:textId="77777777" w:rsidR="00DE2A50" w:rsidRDefault="00DE2A50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</w:p>
    <w:p w14:paraId="46474C4C" w14:textId="625FD27C" w:rsidR="00B94B88" w:rsidRDefault="001962AB">
      <w:pPr>
        <w:pStyle w:val="2"/>
        <w:spacing w:line="580" w:lineRule="exact"/>
        <w:rPr>
          <w:rFonts w:ascii="仿宋" w:eastAsia="仿宋" w:hAnsi="仿宋" w:cs="仿宋"/>
          <w:bCs/>
          <w:szCs w:val="32"/>
        </w:rPr>
      </w:pPr>
      <w:r>
        <w:rPr>
          <w:rFonts w:ascii="仿宋" w:eastAsia="仿宋" w:hAnsi="仿宋" w:cs="仿宋" w:hint="eastAsia"/>
          <w:bCs/>
          <w:szCs w:val="32"/>
        </w:rPr>
        <w:t>二、编制依据</w:t>
      </w:r>
    </w:p>
    <w:p w14:paraId="3846CDAF" w14:textId="124F1300" w:rsidR="00B94B88" w:rsidRDefault="001962AB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《中华人民共和国土地管理法》；</w:t>
      </w:r>
    </w:p>
    <w:p w14:paraId="0F4D96C2" w14:textId="77777777" w:rsidR="00B94B88" w:rsidRDefault="001962AB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《自然资源部关于印发&lt;土地征收成片开发标准(试行)&gt;的通知》(自然资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〔2020〕5号)；</w:t>
      </w:r>
    </w:p>
    <w:p w14:paraId="2E9D3E56" w14:textId="77777777" w:rsidR="00B94B88" w:rsidRDefault="001962AB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《江苏省自然资源厅关于开展土地征收成片开发方案编制工作的通知》（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苏自然资函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〔2021〕15号）；</w:t>
      </w:r>
    </w:p>
    <w:p w14:paraId="32E505A7" w14:textId="70D875E1" w:rsidR="00B94B88" w:rsidRPr="00E05D41" w:rsidRDefault="001962AB" w:rsidP="00E05D41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《</w:t>
      </w:r>
      <w:r w:rsidR="00DE2A50" w:rsidRPr="00DE2A50">
        <w:rPr>
          <w:rFonts w:ascii="仿宋" w:eastAsia="仿宋" w:hAnsi="仿宋" w:cs="仿宋" w:hint="eastAsia"/>
          <w:sz w:val="32"/>
          <w:szCs w:val="32"/>
        </w:rPr>
        <w:t>常熟市国民经济和社会发展第十四个五年规划纲要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》；</w:t>
      </w:r>
    </w:p>
    <w:p w14:paraId="1716B029" w14:textId="17B8B9A4" w:rsidR="00B94B88" w:rsidRPr="00D420B1" w:rsidRDefault="001962AB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 w:rsidRPr="00B86B44">
        <w:rPr>
          <w:rFonts w:ascii="仿宋" w:eastAsia="仿宋" w:hAnsi="仿宋" w:cs="仿宋" w:hint="eastAsia"/>
          <w:color w:val="222A35" w:themeColor="text2" w:themeShade="80"/>
          <w:kern w:val="0"/>
          <w:sz w:val="32"/>
          <w:szCs w:val="32"/>
        </w:rPr>
        <w:t>《</w:t>
      </w:r>
      <w:r w:rsidR="00DE2A50" w:rsidRPr="00B86B44">
        <w:rPr>
          <w:rFonts w:ascii="仿宋" w:eastAsia="仿宋" w:hAnsi="仿宋" w:cs="仿宋" w:hint="eastAsia"/>
          <w:color w:val="222A35" w:themeColor="text2" w:themeShade="80"/>
          <w:kern w:val="0"/>
          <w:sz w:val="32"/>
          <w:szCs w:val="32"/>
        </w:rPr>
        <w:t>常熟市国土空间总体规划（2019-2035年）</w:t>
      </w:r>
      <w:r w:rsidRPr="00B86B44">
        <w:rPr>
          <w:rFonts w:ascii="仿宋" w:eastAsia="仿宋" w:hAnsi="仿宋" w:cs="仿宋" w:hint="eastAsia"/>
          <w:color w:val="222A35" w:themeColor="text2" w:themeShade="80"/>
          <w:kern w:val="0"/>
          <w:sz w:val="32"/>
          <w:szCs w:val="32"/>
        </w:rPr>
        <w:t>》（编制中）</w:t>
      </w:r>
      <w:r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；</w:t>
      </w:r>
    </w:p>
    <w:p w14:paraId="493D34C3" w14:textId="18793CD7" w:rsidR="00D420B1" w:rsidRPr="00D420B1" w:rsidRDefault="00D420B1" w:rsidP="00D420B1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中心城区</w:t>
      </w:r>
      <w:r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控制性详细规划；</w:t>
      </w:r>
    </w:p>
    <w:p w14:paraId="5A9B597A" w14:textId="6078CCEF" w:rsidR="00D420B1" w:rsidRDefault="00D420B1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常熟市各乡镇控制性详细规划；</w:t>
      </w:r>
    </w:p>
    <w:p w14:paraId="2F149F7E" w14:textId="5A8690D7" w:rsidR="00B94B88" w:rsidRDefault="001962AB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《</w:t>
      </w:r>
      <w:r w:rsidR="00D420B1"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市政府关于公布常熟市征地区片综合地价标准的通知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》（</w:t>
      </w:r>
      <w:proofErr w:type="gramStart"/>
      <w:r w:rsidR="00D420B1"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常政发规</w:t>
      </w:r>
      <w:proofErr w:type="gramEnd"/>
      <w:r w:rsidR="00D420B1"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字〔2020〕4号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）；</w:t>
      </w:r>
    </w:p>
    <w:p w14:paraId="45376357" w14:textId="0B5AB146" w:rsidR="00B94B88" w:rsidRDefault="00DE2A50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lastRenderedPageBreak/>
        <w:t>常熟市</w:t>
      </w:r>
      <w:r w:rsidR="001962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永久基本农田划定成果、生态保护红线成果、最新土地变更调查成果等资料；</w:t>
      </w:r>
    </w:p>
    <w:p w14:paraId="78EACDC7" w14:textId="77777777" w:rsidR="00B94B88" w:rsidRDefault="001962AB">
      <w:pPr>
        <w:pStyle w:val="a8"/>
        <w:numPr>
          <w:ilvl w:val="0"/>
          <w:numId w:val="2"/>
        </w:numPr>
        <w:spacing w:line="580" w:lineRule="exac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成片开发拟建设项目的相关资料及其他资料。</w:t>
      </w:r>
    </w:p>
    <w:p w14:paraId="59127BB4" w14:textId="1B4F4F52" w:rsidR="00EE3DE9" w:rsidRPr="00EE3DE9" w:rsidRDefault="001962AB" w:rsidP="00EE3DE9">
      <w:pPr>
        <w:pStyle w:val="2"/>
        <w:spacing w:line="580" w:lineRule="exact"/>
        <w:rPr>
          <w:rFonts w:ascii="仿宋" w:eastAsia="仿宋" w:hAnsi="仿宋" w:cs="仿宋"/>
          <w:bCs/>
          <w:szCs w:val="32"/>
        </w:rPr>
      </w:pPr>
      <w:r>
        <w:rPr>
          <w:rFonts w:ascii="仿宋" w:eastAsia="仿宋" w:hAnsi="仿宋" w:cs="仿宋" w:hint="eastAsia"/>
          <w:bCs/>
          <w:szCs w:val="32"/>
        </w:rPr>
        <w:t>三、成片开发的必要性</w:t>
      </w:r>
    </w:p>
    <w:p w14:paraId="13B4D748" w14:textId="1D27F730" w:rsidR="00EE3DE9" w:rsidRDefault="00911AD6" w:rsidP="00EE3DE9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各板块</w:t>
      </w:r>
      <w:r w:rsidR="009145F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土地征收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成片</w:t>
      </w:r>
      <w:r w:rsidR="00EE3DE9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开发片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区</w:t>
      </w:r>
      <w:r w:rsidR="009145F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符合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</w:t>
      </w:r>
      <w:r w:rsidR="009145F6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国民经济和社会发展规划，同时已</w:t>
      </w:r>
      <w:r w:rsidR="009145F6" w:rsidRP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纳入</w:t>
      </w:r>
      <w:r w:rsidRP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</w:t>
      </w:r>
      <w:r w:rsidR="00C66B1D" w:rsidRP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国民经济和社会发展年度计划。</w:t>
      </w:r>
      <w:r w:rsidR="00C0458A" w:rsidRP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各片区</w:t>
      </w:r>
      <w:r w:rsidRP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的开发有助于促进常熟市各板块</w:t>
      </w:r>
      <w:r w:rsidR="00C0458A" w:rsidRP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产业经济的发展、基础设施的配套完善、公共服务设施的品质</w:t>
      </w:r>
      <w:r w:rsidR="00C0458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提升。</w:t>
      </w:r>
      <w:r w:rsidR="008C38B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片区的开发符合常熟市各板块的公共利益</w:t>
      </w:r>
      <w:r w:rsidR="00EE3DE9">
        <w:rPr>
          <w:rFonts w:ascii="仿宋" w:eastAsia="仿宋" w:hAnsi="仿宋" w:cs="仿宋" w:hint="eastAsia"/>
          <w:sz w:val="32"/>
          <w:szCs w:val="32"/>
        </w:rPr>
        <w:t>。</w:t>
      </w:r>
    </w:p>
    <w:p w14:paraId="3EC2F9FB" w14:textId="77777777" w:rsidR="00EE3DE9" w:rsidRDefault="00EE3DE9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</w:p>
    <w:p w14:paraId="47716271" w14:textId="5377EBEA" w:rsidR="00B94B88" w:rsidRDefault="001962AB" w:rsidP="00C24C96">
      <w:pPr>
        <w:pStyle w:val="2"/>
        <w:numPr>
          <w:ilvl w:val="0"/>
          <w:numId w:val="4"/>
        </w:numPr>
        <w:spacing w:line="580" w:lineRule="exact"/>
        <w:rPr>
          <w:rFonts w:ascii="仿宋" w:eastAsia="仿宋" w:hAnsi="仿宋" w:cs="仿宋"/>
          <w:bCs/>
          <w:szCs w:val="32"/>
        </w:rPr>
      </w:pPr>
      <w:r>
        <w:rPr>
          <w:rFonts w:ascii="仿宋" w:eastAsia="仿宋" w:hAnsi="仿宋" w:cs="仿宋" w:hint="eastAsia"/>
          <w:bCs/>
          <w:szCs w:val="32"/>
        </w:rPr>
        <w:t>规划主要用途和实现功能</w:t>
      </w:r>
    </w:p>
    <w:p w14:paraId="63DA5EFE" w14:textId="0C653B96" w:rsidR="00B94B88" w:rsidRPr="0004421C" w:rsidRDefault="001962AB" w:rsidP="0004421C">
      <w:pPr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 w:rsidRP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依据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常熟市中心城区控制性详细规划及各乡镇控制性详细规划，各片区主要用途为居住用地、商服用地</w:t>
      </w:r>
      <w:r w:rsidR="00C66B1D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、工业用地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和配套的基础设施用地、公服用地。</w:t>
      </w:r>
    </w:p>
    <w:p w14:paraId="3DC2D64F" w14:textId="488E6D00" w:rsidR="00380C55" w:rsidRPr="0004421C" w:rsidRDefault="002045AB" w:rsidP="0004421C">
      <w:pPr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通过片区的开发实现</w:t>
      </w:r>
      <w:r w:rsid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各板块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生产空间更加集约高效、生活空间更加舒适宜人</w:t>
      </w:r>
      <w:r w:rsidR="00380C55" w:rsidRPr="0004421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。</w:t>
      </w:r>
    </w:p>
    <w:p w14:paraId="4B7B1D39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bCs/>
          <w:szCs w:val="32"/>
        </w:rPr>
      </w:pPr>
      <w:r>
        <w:rPr>
          <w:rFonts w:ascii="仿宋" w:eastAsia="仿宋" w:hAnsi="仿宋" w:cs="仿宋" w:hint="eastAsia"/>
          <w:bCs/>
          <w:szCs w:val="32"/>
        </w:rPr>
        <w:t>五、公益性用地</w:t>
      </w:r>
    </w:p>
    <w:p w14:paraId="4D1D0393" w14:textId="3B3E2DEB" w:rsidR="00B94B88" w:rsidRDefault="001962AB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片区内公共管理与公共服务设施用地、公园绿地、道路与交通设施用地属于公益性用地，</w:t>
      </w:r>
      <w:r w:rsidR="00114B6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各片区公益性用地占比均</w:t>
      </w:r>
      <w:r w:rsidR="00C66B1D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高于</w:t>
      </w:r>
      <w:r w:rsidR="00114B6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40%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，符合自然资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〔2020〕5号文公益性用地占比一般不低于40%的规定。</w:t>
      </w:r>
      <w:r w:rsidR="002045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各板块单片区公益性面积占比如下表所示：</w:t>
      </w:r>
    </w:p>
    <w:p w14:paraId="5B7472FA" w14:textId="1DA32056" w:rsidR="0086132E" w:rsidRDefault="0086132E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</w:p>
    <w:p w14:paraId="161C4FF9" w14:textId="77777777" w:rsidR="00D60B7D" w:rsidRDefault="00D60B7D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938"/>
        <w:gridCol w:w="1416"/>
        <w:gridCol w:w="2028"/>
        <w:gridCol w:w="1770"/>
      </w:tblGrid>
      <w:tr w:rsidR="00301B13" w:rsidRPr="00301B13" w14:paraId="27556570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D4411A0" w14:textId="77777777" w:rsidR="00301B13" w:rsidRPr="00301B13" w:rsidRDefault="00301B13" w:rsidP="00301B1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lastRenderedPageBreak/>
              <w:t>行政区名称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77650169" w14:textId="77777777" w:rsidR="00301B13" w:rsidRPr="00301B13" w:rsidRDefault="00301B13" w:rsidP="00301B1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片区编号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78F414A0" w14:textId="77777777" w:rsidR="00301B13" w:rsidRPr="00301B13" w:rsidRDefault="00301B13" w:rsidP="00301B1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片区面积（公顷）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46C82527" w14:textId="77777777" w:rsidR="00301B13" w:rsidRPr="00301B13" w:rsidRDefault="00301B13" w:rsidP="00301B1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公益性用地面积（公顷）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074619B8" w14:textId="77777777" w:rsidR="00301B13" w:rsidRPr="00301B13" w:rsidRDefault="00301B13" w:rsidP="00301B1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公益性用地占比（%）</w:t>
            </w:r>
          </w:p>
        </w:tc>
      </w:tr>
      <w:tr w:rsidR="00012079" w:rsidRPr="00301B13" w14:paraId="0EE6E81C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2213901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高新区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1F94A180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CP320581-2021-02-01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24045F94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5.11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6D36D75" w14:textId="77544150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2.91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081B004B" w14:textId="0E164648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56.94%</w:t>
            </w:r>
          </w:p>
        </w:tc>
      </w:tr>
      <w:tr w:rsidR="00012079" w:rsidRPr="00301B13" w14:paraId="75C1888C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B6329C0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碧溪街道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364591B4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CP320581-2021-02-02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25F36FE6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71.32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0718854D" w14:textId="2C0464E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43.52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52BE9E08" w14:textId="6D9582F6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61.02%</w:t>
            </w:r>
          </w:p>
        </w:tc>
      </w:tr>
      <w:tr w:rsidR="00012079" w:rsidRPr="00301B13" w14:paraId="1964B137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CA0556D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莫城街道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4DFA0619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CP320581-2021-02-03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0BC8BC36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17.21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2EE90FE7" w14:textId="490CB495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9.63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3E13D1CE" w14:textId="39CC2E83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55.96%</w:t>
            </w:r>
          </w:p>
        </w:tc>
      </w:tr>
      <w:tr w:rsidR="00012079" w:rsidRPr="00301B13" w14:paraId="66A05DED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6EF5B9A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常福街道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679A0DDE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CP320581-2021-02-04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1C12DF35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30.58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1B09BAC4" w14:textId="3A7D6E9B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14.13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5F4EA1C1" w14:textId="6AD4459B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46.21%</w:t>
            </w:r>
          </w:p>
        </w:tc>
      </w:tr>
      <w:tr w:rsidR="00012079" w:rsidRPr="00301B13" w14:paraId="35D209D4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1402DC2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梅李镇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06282B18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CP320581-2021-02-05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4E09F35C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101.51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6ECA00BD" w14:textId="6550AE15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53.93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568B3736" w14:textId="4331993E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53.13%</w:t>
            </w:r>
          </w:p>
        </w:tc>
      </w:tr>
      <w:tr w:rsidR="00012079" w:rsidRPr="00301B13" w14:paraId="0A016C5F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5CFE37B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proofErr w:type="gramStart"/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海虞镇</w:t>
            </w:r>
            <w:proofErr w:type="gramEnd"/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2356BAE1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CP320581-2021-02-06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514C115E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16.29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6E4335DC" w14:textId="42137A14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14.05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23763CA6" w14:textId="125FBCBE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42.10%</w:t>
            </w:r>
          </w:p>
        </w:tc>
      </w:tr>
      <w:tr w:rsidR="00012079" w:rsidRPr="00301B13" w14:paraId="1DE0B6D2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3A73799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古里镇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710CE689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CP320581-2021-02-07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16F4FCA6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8.22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4F8D2EEA" w14:textId="75BE9916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4.97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764DB334" w14:textId="2B4D93A3" w:rsidR="00012079" w:rsidRPr="00301B13" w:rsidRDefault="00012079" w:rsidP="00012079">
            <w:pPr>
              <w:widowControl/>
              <w:snapToGrid w:val="0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60.43%</w:t>
            </w:r>
          </w:p>
        </w:tc>
      </w:tr>
      <w:tr w:rsidR="00012079" w:rsidRPr="00301B13" w14:paraId="4ED81746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0D2638A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董</w:t>
            </w:r>
            <w:proofErr w:type="gramStart"/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浜</w:t>
            </w:r>
            <w:proofErr w:type="gramEnd"/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镇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32418963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CP320581-2021-02-08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17407628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48.51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1F01922F" w14:textId="712BD0EC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20.94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1A51CAA7" w14:textId="0A2B6888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43.17%</w:t>
            </w:r>
          </w:p>
        </w:tc>
      </w:tr>
      <w:tr w:rsidR="00012079" w:rsidRPr="00301B13" w14:paraId="5432861D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301B185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尚湖镇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03041409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CP320581-2021-02-09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4E815324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33.54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25F7CEC" w14:textId="7FA5B4A8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16.78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34484958" w14:textId="7E16572A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50.03%</w:t>
            </w:r>
          </w:p>
        </w:tc>
      </w:tr>
      <w:tr w:rsidR="00012079" w:rsidRPr="00301B13" w14:paraId="58EF188B" w14:textId="77777777" w:rsidTr="00012079">
        <w:trPr>
          <w:trHeight w:val="278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14FFBE0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辛庄镇</w:t>
            </w:r>
          </w:p>
        </w:tc>
        <w:tc>
          <w:tcPr>
            <w:tcW w:w="1168" w:type="pct"/>
            <w:shd w:val="clear" w:color="auto" w:fill="auto"/>
            <w:noWrap/>
            <w:vAlign w:val="center"/>
            <w:hideMark/>
          </w:tcPr>
          <w:p w14:paraId="647E8515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CP320581-2021-02-10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64C4661F" w14:textId="77777777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1B13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 xml:space="preserve">34.04 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D8E97E4" w14:textId="32A3CA3D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14.96</w:t>
            </w:r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14:paraId="4265DD7F" w14:textId="16100480" w:rsidR="00012079" w:rsidRPr="00301B13" w:rsidRDefault="00012079" w:rsidP="0001207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43.95%</w:t>
            </w:r>
          </w:p>
        </w:tc>
      </w:tr>
    </w:tbl>
    <w:p w14:paraId="7649631A" w14:textId="6BEC26F6" w:rsidR="0086132E" w:rsidRDefault="004B7571" w:rsidP="004B7571">
      <w:pPr>
        <w:spacing w:line="580" w:lineRule="exact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（备注：具体公益性面积占比以最终批复稿为准）</w:t>
      </w:r>
    </w:p>
    <w:p w14:paraId="6ABF5A25" w14:textId="77777777" w:rsidR="00575EDE" w:rsidRPr="00575EDE" w:rsidRDefault="00575EDE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</w:p>
    <w:p w14:paraId="6D1EFF82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六、规划符合性分析</w:t>
      </w:r>
    </w:p>
    <w:p w14:paraId="593D07A6" w14:textId="3C5CFD9E" w:rsidR="00B94B88" w:rsidRDefault="001962AB">
      <w:pPr>
        <w:spacing w:line="580" w:lineRule="exact"/>
        <w:ind w:firstLineChars="202" w:firstLine="646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1、本方案符合</w:t>
      </w:r>
      <w:r w:rsidR="002045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国民经济和社会发展规划的发展定位、要求</w:t>
      </w:r>
      <w:r>
        <w:rPr>
          <w:rFonts w:ascii="仿宋" w:eastAsia="仿宋" w:hAnsi="仿宋" w:cs="仿宋" w:hint="eastAsia"/>
          <w:kern w:val="0"/>
          <w:sz w:val="32"/>
          <w:szCs w:val="32"/>
        </w:rPr>
        <w:t>，已纳入</w:t>
      </w:r>
      <w:r w:rsidR="002045AB">
        <w:rPr>
          <w:rFonts w:ascii="仿宋" w:eastAsia="仿宋" w:hAnsi="仿宋" w:cs="仿宋" w:hint="eastAsia"/>
          <w:kern w:val="0"/>
          <w:sz w:val="32"/>
          <w:szCs w:val="32"/>
        </w:rPr>
        <w:t>常熟市</w:t>
      </w:r>
      <w:r>
        <w:rPr>
          <w:rFonts w:ascii="仿宋" w:eastAsia="仿宋" w:hAnsi="仿宋" w:cs="仿宋" w:hint="eastAsia"/>
          <w:kern w:val="0"/>
          <w:sz w:val="32"/>
          <w:szCs w:val="32"/>
        </w:rPr>
        <w:t>国民经济和社会发展年度计划。</w:t>
      </w:r>
    </w:p>
    <w:p w14:paraId="155B5B07" w14:textId="77777777" w:rsidR="00B94B88" w:rsidRDefault="001962AB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2、成片开发范围位于城镇开发边界内的集中建设区。</w:t>
      </w:r>
    </w:p>
    <w:p w14:paraId="1475F000" w14:textId="287C0D5B" w:rsidR="00B94B88" w:rsidRDefault="00E05D41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/>
          <w:color w:val="000000"/>
          <w:kern w:val="0"/>
          <w:sz w:val="32"/>
          <w:szCs w:val="32"/>
        </w:rPr>
        <w:t>3</w:t>
      </w:r>
      <w:r w:rsidR="001962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、成片开发方案</w:t>
      </w:r>
      <w:r w:rsidR="00114B6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位于《</w:t>
      </w:r>
      <w:r w:rsidR="00114B63" w:rsidRPr="00114B6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常熟市国土空间规划近期实施方案</w:t>
      </w:r>
      <w:r w:rsidR="00114B63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》的允许建设区内</w:t>
      </w:r>
      <w:r w:rsidR="001962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。</w:t>
      </w:r>
    </w:p>
    <w:p w14:paraId="3A192DE2" w14:textId="70AA5C95" w:rsidR="00C5343C" w:rsidRDefault="00C5343C">
      <w:pPr>
        <w:spacing w:line="580" w:lineRule="exact"/>
        <w:ind w:firstLineChars="202" w:firstLine="646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4、根据常熟市中心城区和乡镇控制性详细规划，片区规划地类包括居住用地、道路与交通设施用地、公共管理与公共服务设施用地等，本方案符合控制性详细规划。</w:t>
      </w:r>
    </w:p>
    <w:p w14:paraId="0B84F89C" w14:textId="77777777" w:rsidR="00B94B88" w:rsidRDefault="001962AB" w:rsidP="00C24C96">
      <w:pPr>
        <w:pStyle w:val="2"/>
        <w:spacing w:line="58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七、永久基本农田及生态保护情况</w:t>
      </w:r>
    </w:p>
    <w:p w14:paraId="07422C87" w14:textId="77777777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本成片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开方案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范围内不涉及永久基本农田、生态保护红线，符合成片开发项目送审报批的要求。</w:t>
      </w:r>
    </w:p>
    <w:p w14:paraId="10B2DED5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八、拟建设项目、开发时序和实施计划</w:t>
      </w:r>
    </w:p>
    <w:p w14:paraId="391B562A" w14:textId="6D629F30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成片开发范围内拟建设项目以</w:t>
      </w:r>
      <w:r w:rsidR="0096473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产业项目、住宅项目、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公共服务</w:t>
      </w:r>
      <w:r w:rsidR="0096473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项目和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商业项目为主，配套建设基础设施类项目，计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lastRenderedPageBreak/>
        <w:t>划在2021</w:t>
      </w:r>
      <w:r w:rsidR="0096473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—2023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年启动土地征收工作</w:t>
      </w:r>
      <w:r w:rsidR="0096473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，五年内建设完成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。</w:t>
      </w:r>
    </w:p>
    <w:p w14:paraId="68C5595B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九、选址适宜性</w:t>
      </w:r>
    </w:p>
    <w:p w14:paraId="7601D890" w14:textId="77777777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项目选址未见现状地质灾害，未处于地质灾害易发区。</w:t>
      </w:r>
    </w:p>
    <w:p w14:paraId="3FDE0AB8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十、落实被征地群众安置补偿、维护群众利益的计划措施</w:t>
      </w:r>
    </w:p>
    <w:p w14:paraId="444DF8CE" w14:textId="5FEC4725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1、征地补偿标准：参照《</w:t>
      </w:r>
      <w:r w:rsidR="00C5343C"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市政府关于公布常熟市征地区片综合地价标准的通知</w:t>
      </w:r>
      <w:r w:rsidR="00C5343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》（</w:t>
      </w:r>
      <w:proofErr w:type="gramStart"/>
      <w:r w:rsidR="00C5343C"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常政发规</w:t>
      </w:r>
      <w:proofErr w:type="gramEnd"/>
      <w:r w:rsidR="00C5343C" w:rsidRPr="00D420B1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字〔2020〕4号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》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的标准执行。</w:t>
      </w:r>
    </w:p>
    <w:p w14:paraId="7E4EC701" w14:textId="0E4C6A35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2、征地安置：</w:t>
      </w:r>
      <w:r w:rsidR="00C5343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常熟市人民政府计划通过货币安置、社保安置、搬迁安置相结合的安置方式，以妥善解决被征地</w:t>
      </w:r>
      <w:proofErr w:type="gramStart"/>
      <w:r w:rsidR="00C5343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农农民</w:t>
      </w:r>
      <w:proofErr w:type="gramEnd"/>
      <w:r w:rsidR="00C5343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的生产和生活。</w:t>
      </w:r>
    </w:p>
    <w:p w14:paraId="2F357F34" w14:textId="66495A30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3、征地程序：成片开发所涉及的土地征收工作，</w:t>
      </w:r>
      <w:r w:rsidR="00C5343C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常熟市自然资源和规划局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将严格按规定履行征地报批前告知、现状调查及确认、听证、公告等程序。</w:t>
      </w:r>
    </w:p>
    <w:p w14:paraId="325DC1E3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bCs/>
          <w:szCs w:val="32"/>
        </w:rPr>
      </w:pPr>
      <w:r>
        <w:rPr>
          <w:rFonts w:ascii="仿宋" w:eastAsia="仿宋" w:hAnsi="仿宋" w:cs="仿宋" w:hint="eastAsia"/>
          <w:bCs/>
          <w:szCs w:val="32"/>
        </w:rPr>
        <w:t>十一、效益评估</w:t>
      </w:r>
    </w:p>
    <w:p w14:paraId="51E3ECB1" w14:textId="77777777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1、土地利用效益：本成片开发方案项目的实施会对土地利用、分配公平、环境改善、增加就业等方面有巨大的促进作用。通过本方案的实施，能够真正实现统一规划、统一配套、统一开发、统一建设、统一管理，激活了存量土地利用价值，提高了城市土地资源配置效率。</w:t>
      </w:r>
    </w:p>
    <w:p w14:paraId="2FFC2A3A" w14:textId="436B5018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2、经济效益：</w:t>
      </w:r>
      <w:r w:rsidR="004B2275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通过各片区成片开发手段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，有利于解决</w:t>
      </w:r>
      <w:r w:rsidR="004B2275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各乡镇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发展不平衡、不充分等问题。本方案通过土地征用、划拨和市场手段将土地资源配置到各个土地使用者手中，为城市建设储存了后备力量与经济发展保障。</w:t>
      </w:r>
    </w:p>
    <w:p w14:paraId="77ECCA6F" w14:textId="69CD7900" w:rsidR="00B94B88" w:rsidRDefault="001962AB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3、社会效益：有利于完善市政基础设施、增加就业岗位、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lastRenderedPageBreak/>
        <w:t>提升公共服务水平、打造</w:t>
      </w:r>
      <w:r w:rsidR="0096473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高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品质的</w:t>
      </w:r>
      <w:r w:rsidR="004B2275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居住</w:t>
      </w:r>
      <w:r w:rsidR="0096473A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社区、高效益的</w:t>
      </w:r>
      <w:r w:rsidR="004B2275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产业社区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。</w:t>
      </w:r>
    </w:p>
    <w:p w14:paraId="09CCCE80" w14:textId="77777777" w:rsidR="00B94B88" w:rsidRDefault="001962AB">
      <w:pPr>
        <w:pStyle w:val="2"/>
        <w:spacing w:line="58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十二、结论</w:t>
      </w:r>
    </w:p>
    <w:p w14:paraId="111ACD55" w14:textId="4D575B91" w:rsidR="00B94B88" w:rsidRDefault="00072CA3">
      <w:pPr>
        <w:pStyle w:val="a8"/>
        <w:spacing w:line="580" w:lineRule="exact"/>
        <w:ind w:firstLineChars="200" w:firstLine="640"/>
        <w:rPr>
          <w:rFonts w:ascii="仿宋" w:eastAsia="仿宋" w:hAnsi="仿宋" w:cs="仿宋"/>
          <w:color w:val="000000"/>
          <w:kern w:val="0"/>
          <w:sz w:val="32"/>
          <w:szCs w:val="32"/>
        </w:rPr>
        <w:sectPr w:rsidR="00B94B8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常熟市土地征收成片开发方案</w:t>
      </w:r>
      <w:r w:rsidR="001962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符合自然资源</w:t>
      </w:r>
      <w:proofErr w:type="gramStart"/>
      <w:r w:rsidR="001962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部土地</w:t>
      </w:r>
      <w:proofErr w:type="gramEnd"/>
      <w:r w:rsidR="001962AB"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征收成片开发的标准,做到了保护耕地、维护农民合法权益、节约集约用地、保护生态环境，能够促进经济社会可持续发展。</w:t>
      </w:r>
    </w:p>
    <w:p w14:paraId="4C43FEA2" w14:textId="05375589" w:rsidR="00B94B88" w:rsidRDefault="00A42D90">
      <w:pPr>
        <w:pStyle w:val="2"/>
        <w:rPr>
          <w:rFonts w:ascii="仿宋" w:eastAsia="仿宋" w:hAnsi="仿宋" w:cs="仿宋"/>
          <w:bCs/>
          <w:color w:val="000000"/>
          <w:kern w:val="0"/>
          <w:szCs w:val="32"/>
        </w:rPr>
      </w:pPr>
      <w:r>
        <w:rPr>
          <w:rFonts w:ascii="仿宋" w:eastAsia="仿宋" w:hAnsi="仿宋" w:cs="仿宋"/>
          <w:bCs/>
          <w:noProof/>
          <w:color w:val="000000"/>
          <w:kern w:val="0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00DA3650" wp14:editId="6EDD1305">
            <wp:simplePos x="0" y="0"/>
            <wp:positionH relativeFrom="margin">
              <wp:posOffset>775411</wp:posOffset>
            </wp:positionH>
            <wp:positionV relativeFrom="paragraph">
              <wp:posOffset>5486</wp:posOffset>
            </wp:positionV>
            <wp:extent cx="7498152" cy="5998521"/>
            <wp:effectExtent l="0" t="0" r="7620" b="254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152" cy="599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AB">
        <w:rPr>
          <w:rFonts w:ascii="仿宋" w:eastAsia="仿宋" w:hAnsi="仿宋" w:cs="仿宋" w:hint="eastAsia"/>
          <w:bCs/>
          <w:color w:val="000000"/>
          <w:kern w:val="0"/>
          <w:szCs w:val="32"/>
        </w:rPr>
        <w:t>十三、附图</w:t>
      </w:r>
      <w:r w:rsidR="008537F9">
        <w:rPr>
          <w:rFonts w:ascii="仿宋" w:eastAsia="仿宋" w:hAnsi="仿宋" w:cs="仿宋" w:hint="eastAsia"/>
          <w:bCs/>
          <w:color w:val="000000"/>
          <w:kern w:val="0"/>
          <w:szCs w:val="32"/>
        </w:rPr>
        <w:t>——</w:t>
      </w:r>
      <w:r w:rsidR="008C38BC">
        <w:rPr>
          <w:rFonts w:ascii="仿宋" w:eastAsia="仿宋" w:hAnsi="仿宋" w:cs="仿宋" w:hint="eastAsia"/>
          <w:bCs/>
          <w:color w:val="000000"/>
          <w:kern w:val="0"/>
          <w:szCs w:val="32"/>
        </w:rPr>
        <w:t>片区</w:t>
      </w:r>
      <w:r w:rsidR="008537F9">
        <w:rPr>
          <w:rFonts w:ascii="仿宋" w:eastAsia="仿宋" w:hAnsi="仿宋" w:cs="仿宋" w:hint="eastAsia"/>
          <w:bCs/>
          <w:color w:val="000000"/>
          <w:kern w:val="0"/>
          <w:szCs w:val="32"/>
        </w:rPr>
        <w:t>位置总</w:t>
      </w:r>
      <w:proofErr w:type="gramStart"/>
      <w:r w:rsidR="008537F9">
        <w:rPr>
          <w:rFonts w:ascii="仿宋" w:eastAsia="仿宋" w:hAnsi="仿宋" w:cs="仿宋" w:hint="eastAsia"/>
          <w:bCs/>
          <w:color w:val="000000"/>
          <w:kern w:val="0"/>
          <w:szCs w:val="32"/>
        </w:rPr>
        <w:t>览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Cs w:val="32"/>
        </w:rPr>
        <w:t>图及</w:t>
      </w:r>
      <w:r w:rsidR="008537F9">
        <w:rPr>
          <w:rFonts w:ascii="仿宋" w:eastAsia="仿宋" w:hAnsi="仿宋" w:cs="仿宋" w:hint="eastAsia"/>
          <w:bCs/>
          <w:color w:val="000000"/>
          <w:kern w:val="0"/>
          <w:szCs w:val="32"/>
        </w:rPr>
        <w:t>各</w:t>
      </w:r>
      <w:r>
        <w:rPr>
          <w:rFonts w:ascii="仿宋" w:eastAsia="仿宋" w:hAnsi="仿宋" w:cs="仿宋" w:hint="eastAsia"/>
          <w:bCs/>
          <w:color w:val="000000"/>
          <w:kern w:val="0"/>
          <w:szCs w:val="32"/>
        </w:rPr>
        <w:t>片区示意</w:t>
      </w:r>
      <w:r w:rsidR="008537F9">
        <w:rPr>
          <w:rFonts w:ascii="仿宋" w:eastAsia="仿宋" w:hAnsi="仿宋" w:cs="仿宋" w:hint="eastAsia"/>
          <w:bCs/>
          <w:color w:val="000000"/>
          <w:kern w:val="0"/>
          <w:szCs w:val="32"/>
        </w:rPr>
        <w:t>图</w:t>
      </w:r>
    </w:p>
    <w:p w14:paraId="2479DBF7" w14:textId="3325B5B1" w:rsidR="00B94B88" w:rsidRPr="00B86B44" w:rsidRDefault="00301B13" w:rsidP="00B86B44">
      <w:pPr>
        <w:widowControl/>
        <w:shd w:val="clear" w:color="auto" w:fill="FFFFFF"/>
        <w:jc w:val="center"/>
        <w:rPr>
          <w:rFonts w:ascii="微软雅黑" w:eastAsia="微软雅黑" w:hAnsi="微软雅黑" w:hint="eastAsia"/>
          <w:color w:val="E53333"/>
          <w:sz w:val="27"/>
          <w:szCs w:val="27"/>
          <w:shd w:val="clear" w:color="auto" w:fill="FFFFFF"/>
        </w:rPr>
      </w:pP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lastRenderedPageBreak/>
        <w:drawing>
          <wp:inline distT="0" distB="0" distL="0" distR="0" wp14:anchorId="7AF69B7F" wp14:editId="39DE4F25">
            <wp:extent cx="3729355" cy="52743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drawing>
          <wp:inline distT="0" distB="0" distL="0" distR="0" wp14:anchorId="3E8E570B" wp14:editId="298CD765">
            <wp:extent cx="3729355" cy="527431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lastRenderedPageBreak/>
        <w:drawing>
          <wp:inline distT="0" distB="0" distL="0" distR="0" wp14:anchorId="263577CD" wp14:editId="1C4ECD40">
            <wp:extent cx="3729355" cy="527431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drawing>
          <wp:inline distT="0" distB="0" distL="0" distR="0" wp14:anchorId="5879211C" wp14:editId="1AC07064">
            <wp:extent cx="3729355" cy="527431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lastRenderedPageBreak/>
        <w:drawing>
          <wp:inline distT="0" distB="0" distL="0" distR="0" wp14:anchorId="20751BD2" wp14:editId="3854A176">
            <wp:extent cx="3729355" cy="527431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drawing>
          <wp:inline distT="0" distB="0" distL="0" distR="0" wp14:anchorId="01A5A266" wp14:editId="4E634918">
            <wp:extent cx="3729355" cy="527431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lastRenderedPageBreak/>
        <w:drawing>
          <wp:inline distT="0" distB="0" distL="0" distR="0" wp14:anchorId="54180034" wp14:editId="317F1382">
            <wp:extent cx="3729355" cy="5274310"/>
            <wp:effectExtent l="0" t="0" r="444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drawing>
          <wp:inline distT="0" distB="0" distL="0" distR="0" wp14:anchorId="7CAC96BF" wp14:editId="1DAF048C">
            <wp:extent cx="3729355" cy="527431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lastRenderedPageBreak/>
        <w:drawing>
          <wp:inline distT="0" distB="0" distL="0" distR="0" wp14:anchorId="7D40727B" wp14:editId="79E6681D">
            <wp:extent cx="3729355" cy="527431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53333"/>
          <w:sz w:val="27"/>
          <w:szCs w:val="27"/>
          <w:shd w:val="clear" w:color="auto" w:fill="FFFFFF"/>
        </w:rPr>
        <w:drawing>
          <wp:inline distT="0" distB="0" distL="0" distR="0" wp14:anchorId="4A688CDF" wp14:editId="6AD7142F">
            <wp:extent cx="3729355" cy="527431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B88" w:rsidRPr="00B86B44"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559AE" w14:textId="77777777" w:rsidR="009255B9" w:rsidRDefault="009255B9" w:rsidP="00380C55">
      <w:r>
        <w:separator/>
      </w:r>
    </w:p>
  </w:endnote>
  <w:endnote w:type="continuationSeparator" w:id="0">
    <w:p w14:paraId="267E9D7F" w14:textId="77777777" w:rsidR="009255B9" w:rsidRDefault="009255B9" w:rsidP="0038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9FA24" w14:textId="77777777" w:rsidR="009255B9" w:rsidRDefault="009255B9" w:rsidP="00380C55">
      <w:r>
        <w:separator/>
      </w:r>
    </w:p>
  </w:footnote>
  <w:footnote w:type="continuationSeparator" w:id="0">
    <w:p w14:paraId="4B3C4F45" w14:textId="77777777" w:rsidR="009255B9" w:rsidRDefault="009255B9" w:rsidP="00380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A100C6"/>
    <w:multiLevelType w:val="hybridMultilevel"/>
    <w:tmpl w:val="B7143202"/>
    <w:lvl w:ilvl="0" w:tplc="EA9E50B6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D178E8"/>
    <w:multiLevelType w:val="multilevel"/>
    <w:tmpl w:val="60D178E8"/>
    <w:lvl w:ilvl="0">
      <w:start w:val="1"/>
      <w:numFmt w:val="decimal"/>
      <w:lvlText w:val="%1.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6EA9176A"/>
    <w:multiLevelType w:val="multilevel"/>
    <w:tmpl w:val="6EA9176A"/>
    <w:lvl w:ilvl="0">
      <w:start w:val="1"/>
      <w:numFmt w:val="decimal"/>
      <w:pStyle w:val="3"/>
      <w:lvlText w:val="第%1条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2C26B9"/>
    <w:multiLevelType w:val="multilevel"/>
    <w:tmpl w:val="7E2C26B9"/>
    <w:lvl w:ilvl="0">
      <w:start w:val="1"/>
      <w:numFmt w:val="decimal"/>
      <w:lvlText w:val="%1.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EA62F8"/>
    <w:rsid w:val="00012079"/>
    <w:rsid w:val="0001674C"/>
    <w:rsid w:val="00016A68"/>
    <w:rsid w:val="0003421D"/>
    <w:rsid w:val="00040A5A"/>
    <w:rsid w:val="0004421C"/>
    <w:rsid w:val="00050BD9"/>
    <w:rsid w:val="00064A63"/>
    <w:rsid w:val="00072CA3"/>
    <w:rsid w:val="000A10E5"/>
    <w:rsid w:val="000D1E4E"/>
    <w:rsid w:val="000E2AEC"/>
    <w:rsid w:val="000F030B"/>
    <w:rsid w:val="000F7774"/>
    <w:rsid w:val="0010284B"/>
    <w:rsid w:val="00102E01"/>
    <w:rsid w:val="00114521"/>
    <w:rsid w:val="00114B63"/>
    <w:rsid w:val="00144570"/>
    <w:rsid w:val="00162337"/>
    <w:rsid w:val="001833A0"/>
    <w:rsid w:val="001962AB"/>
    <w:rsid w:val="001A2428"/>
    <w:rsid w:val="001D6EC1"/>
    <w:rsid w:val="00202CE5"/>
    <w:rsid w:val="002045AB"/>
    <w:rsid w:val="00214420"/>
    <w:rsid w:val="00232478"/>
    <w:rsid w:val="00254724"/>
    <w:rsid w:val="002743B3"/>
    <w:rsid w:val="002768E4"/>
    <w:rsid w:val="002810AF"/>
    <w:rsid w:val="002A27D0"/>
    <w:rsid w:val="002D2030"/>
    <w:rsid w:val="002E2D4D"/>
    <w:rsid w:val="002E7A06"/>
    <w:rsid w:val="00301B13"/>
    <w:rsid w:val="00306422"/>
    <w:rsid w:val="00315D8A"/>
    <w:rsid w:val="00325780"/>
    <w:rsid w:val="0037370A"/>
    <w:rsid w:val="00380C55"/>
    <w:rsid w:val="00392918"/>
    <w:rsid w:val="00393B95"/>
    <w:rsid w:val="00397E0B"/>
    <w:rsid w:val="003A26CA"/>
    <w:rsid w:val="003D0237"/>
    <w:rsid w:val="00403E0D"/>
    <w:rsid w:val="0041176B"/>
    <w:rsid w:val="00432BD5"/>
    <w:rsid w:val="004814C4"/>
    <w:rsid w:val="004B2275"/>
    <w:rsid w:val="004B7571"/>
    <w:rsid w:val="004D161D"/>
    <w:rsid w:val="004E6C6B"/>
    <w:rsid w:val="00500B6C"/>
    <w:rsid w:val="00507614"/>
    <w:rsid w:val="00514D31"/>
    <w:rsid w:val="00520349"/>
    <w:rsid w:val="00532184"/>
    <w:rsid w:val="00532DB0"/>
    <w:rsid w:val="00575EDE"/>
    <w:rsid w:val="005773AF"/>
    <w:rsid w:val="0058312E"/>
    <w:rsid w:val="00590D50"/>
    <w:rsid w:val="005A07D0"/>
    <w:rsid w:val="005B5C03"/>
    <w:rsid w:val="005D62ED"/>
    <w:rsid w:val="00605146"/>
    <w:rsid w:val="00617CC7"/>
    <w:rsid w:val="00650EB4"/>
    <w:rsid w:val="00660D41"/>
    <w:rsid w:val="006676B1"/>
    <w:rsid w:val="00670585"/>
    <w:rsid w:val="00696C79"/>
    <w:rsid w:val="006B75CA"/>
    <w:rsid w:val="006C4E94"/>
    <w:rsid w:val="006C61D0"/>
    <w:rsid w:val="006D1B8D"/>
    <w:rsid w:val="00745C76"/>
    <w:rsid w:val="0075180C"/>
    <w:rsid w:val="007540DB"/>
    <w:rsid w:val="007550BE"/>
    <w:rsid w:val="00763800"/>
    <w:rsid w:val="0077202C"/>
    <w:rsid w:val="007912E3"/>
    <w:rsid w:val="00793294"/>
    <w:rsid w:val="0079369C"/>
    <w:rsid w:val="007B30A4"/>
    <w:rsid w:val="007C6074"/>
    <w:rsid w:val="007D14EA"/>
    <w:rsid w:val="007D3CD8"/>
    <w:rsid w:val="007F0213"/>
    <w:rsid w:val="008002C9"/>
    <w:rsid w:val="00806530"/>
    <w:rsid w:val="0082188D"/>
    <w:rsid w:val="0083702D"/>
    <w:rsid w:val="008537F9"/>
    <w:rsid w:val="0086132E"/>
    <w:rsid w:val="00862F7D"/>
    <w:rsid w:val="00885D42"/>
    <w:rsid w:val="00896789"/>
    <w:rsid w:val="008C38BC"/>
    <w:rsid w:val="008C727B"/>
    <w:rsid w:val="008D3366"/>
    <w:rsid w:val="00911AD6"/>
    <w:rsid w:val="009145F6"/>
    <w:rsid w:val="009255B9"/>
    <w:rsid w:val="0095104A"/>
    <w:rsid w:val="0096473A"/>
    <w:rsid w:val="0099178D"/>
    <w:rsid w:val="009B6996"/>
    <w:rsid w:val="009E1B0D"/>
    <w:rsid w:val="009E35F1"/>
    <w:rsid w:val="009E49FD"/>
    <w:rsid w:val="00A13F2E"/>
    <w:rsid w:val="00A42D90"/>
    <w:rsid w:val="00A934B9"/>
    <w:rsid w:val="00AC5932"/>
    <w:rsid w:val="00AC76A4"/>
    <w:rsid w:val="00AD0D2F"/>
    <w:rsid w:val="00AE1D30"/>
    <w:rsid w:val="00AE2900"/>
    <w:rsid w:val="00AE293E"/>
    <w:rsid w:val="00AF38D6"/>
    <w:rsid w:val="00B66288"/>
    <w:rsid w:val="00B76CAF"/>
    <w:rsid w:val="00B86B44"/>
    <w:rsid w:val="00B94B88"/>
    <w:rsid w:val="00BA2073"/>
    <w:rsid w:val="00BC35F0"/>
    <w:rsid w:val="00BC3FFB"/>
    <w:rsid w:val="00BE2173"/>
    <w:rsid w:val="00BF22F8"/>
    <w:rsid w:val="00C0458A"/>
    <w:rsid w:val="00C12618"/>
    <w:rsid w:val="00C14C56"/>
    <w:rsid w:val="00C24C96"/>
    <w:rsid w:val="00C378C6"/>
    <w:rsid w:val="00C5343C"/>
    <w:rsid w:val="00C62D29"/>
    <w:rsid w:val="00C66B1D"/>
    <w:rsid w:val="00C741BD"/>
    <w:rsid w:val="00CA05C8"/>
    <w:rsid w:val="00CC09D7"/>
    <w:rsid w:val="00CC4B88"/>
    <w:rsid w:val="00CC7898"/>
    <w:rsid w:val="00CD6743"/>
    <w:rsid w:val="00CE762A"/>
    <w:rsid w:val="00D136AA"/>
    <w:rsid w:val="00D1462B"/>
    <w:rsid w:val="00D20AF1"/>
    <w:rsid w:val="00D2218D"/>
    <w:rsid w:val="00D2561D"/>
    <w:rsid w:val="00D3078E"/>
    <w:rsid w:val="00D420B1"/>
    <w:rsid w:val="00D51B68"/>
    <w:rsid w:val="00D56A59"/>
    <w:rsid w:val="00D576E3"/>
    <w:rsid w:val="00D60B7D"/>
    <w:rsid w:val="00D662C3"/>
    <w:rsid w:val="00D73756"/>
    <w:rsid w:val="00D76268"/>
    <w:rsid w:val="00D87182"/>
    <w:rsid w:val="00DA20BE"/>
    <w:rsid w:val="00DA3B6B"/>
    <w:rsid w:val="00DD50A0"/>
    <w:rsid w:val="00DE2A50"/>
    <w:rsid w:val="00DE58AB"/>
    <w:rsid w:val="00E05D41"/>
    <w:rsid w:val="00E338C9"/>
    <w:rsid w:val="00E344F4"/>
    <w:rsid w:val="00E56FC6"/>
    <w:rsid w:val="00E87DEF"/>
    <w:rsid w:val="00EA6426"/>
    <w:rsid w:val="00EB7E53"/>
    <w:rsid w:val="00EE21FF"/>
    <w:rsid w:val="00EE3DE9"/>
    <w:rsid w:val="00EE570B"/>
    <w:rsid w:val="00F158B8"/>
    <w:rsid w:val="00F24D47"/>
    <w:rsid w:val="00F56B70"/>
    <w:rsid w:val="00F714BB"/>
    <w:rsid w:val="00F87192"/>
    <w:rsid w:val="00F9761E"/>
    <w:rsid w:val="00FC6631"/>
    <w:rsid w:val="00FC78CC"/>
    <w:rsid w:val="00FF583A"/>
    <w:rsid w:val="5FFE6530"/>
    <w:rsid w:val="7AEA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6F1C4D"/>
  <w15:docId w15:val="{CA351643-651F-4DA8-A28B-019C1358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8"/>
      <w:szCs w:val="22"/>
    </w:rPr>
  </w:style>
  <w:style w:type="paragraph" w:styleId="2">
    <w:name w:val="heading 2"/>
    <w:basedOn w:val="a"/>
    <w:next w:val="a"/>
    <w:link w:val="20"/>
    <w:unhideWhenUsed/>
    <w:qFormat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0">
    <w:name w:val="heading 3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DE2A5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34"/>
    <w:qFormat/>
    <w:pPr>
      <w:ind w:firstLine="420"/>
    </w:p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kern w:val="2"/>
      <w:sz w:val="32"/>
      <w:szCs w:val="22"/>
      <w:lang w:eastAsia="zh-CN"/>
    </w:rPr>
  </w:style>
  <w:style w:type="character" w:customStyle="1" w:styleId="a6">
    <w:name w:val="页眉 字符"/>
    <w:basedOn w:val="a0"/>
    <w:link w:val="a5"/>
    <w:uiPriority w:val="99"/>
    <w:rPr>
      <w:rFonts w:ascii="Calibri" w:eastAsia="宋体" w:hAnsi="Calibri" w:cs="Times New Roman"/>
      <w:kern w:val="2"/>
      <w:sz w:val="28"/>
      <w:szCs w:val="22"/>
      <w:lang w:eastAsia="zh-CN"/>
    </w:rPr>
  </w:style>
  <w:style w:type="character" w:customStyle="1" w:styleId="a4">
    <w:name w:val="页脚 字符"/>
    <w:basedOn w:val="a0"/>
    <w:link w:val="a3"/>
    <w:rPr>
      <w:rFonts w:ascii="Calibri" w:eastAsia="宋体" w:hAnsi="Calibri" w:cs="Times New Roman"/>
      <w:kern w:val="2"/>
      <w:sz w:val="28"/>
      <w:szCs w:val="22"/>
      <w:lang w:eastAsia="zh-CN"/>
    </w:rPr>
  </w:style>
  <w:style w:type="paragraph" w:customStyle="1" w:styleId="3">
    <w:name w:val="标题3"/>
    <w:basedOn w:val="a8"/>
    <w:next w:val="a"/>
    <w:qFormat/>
    <w:pPr>
      <w:numPr>
        <w:numId w:val="1"/>
      </w:numPr>
      <w:autoSpaceDE w:val="0"/>
      <w:autoSpaceDN w:val="0"/>
      <w:adjustRightInd w:val="0"/>
      <w:spacing w:before="180" w:after="60"/>
      <w:ind w:firstLine="0"/>
      <w:jc w:val="left"/>
      <w:outlineLvl w:val="2"/>
    </w:pPr>
    <w:rPr>
      <w:rFonts w:ascii="黑体" w:eastAsia="黑体" w:hAnsi="黑体" w:cs="仿宋"/>
      <w:kern w:val="0"/>
      <w:szCs w:val="30"/>
    </w:rPr>
  </w:style>
  <w:style w:type="character" w:customStyle="1" w:styleId="a9">
    <w:name w:val="列表段落 字符"/>
    <w:basedOn w:val="a0"/>
    <w:link w:val="a8"/>
    <w:uiPriority w:val="34"/>
    <w:qFormat/>
    <w:rPr>
      <w:rFonts w:ascii="Calibri" w:eastAsia="宋体" w:hAnsi="Calibri" w:cs="Times New Roman"/>
      <w:kern w:val="2"/>
      <w:sz w:val="28"/>
      <w:szCs w:val="22"/>
    </w:rPr>
  </w:style>
  <w:style w:type="table" w:styleId="aa">
    <w:name w:val="Table Grid"/>
    <w:basedOn w:val="a1"/>
    <w:rsid w:val="00DE2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semiHidden/>
    <w:rsid w:val="00DE2A50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095CC4-4AF2-43A9-A5EA-3A3BCD99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智慧S</dc:creator>
  <cp:lastModifiedBy>Admin</cp:lastModifiedBy>
  <cp:revision>9</cp:revision>
  <cp:lastPrinted>2021-03-18T02:38:00Z</cp:lastPrinted>
  <dcterms:created xsi:type="dcterms:W3CDTF">2021-04-03T08:49:00Z</dcterms:created>
  <dcterms:modified xsi:type="dcterms:W3CDTF">2021-04-06T00:33:00Z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