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2EED4A6" w14:textId="43038250" w:rsidR="00507614" w:rsidRDefault="00507614">
      <w:pPr>
        <w:spacing w:line="640" w:lineRule="exact"/>
        <w:jc w:val="center"/>
        <w:rPr>
          <w:rFonts w:ascii="方正小标宋简体" w:eastAsia="方正小标宋简体" w:hAnsi="方正小标宋简体" w:cs="方正小标宋简体"/>
          <w:sz w:val="36"/>
          <w:szCs w:val="36"/>
        </w:rPr>
      </w:pPr>
      <w:r>
        <w:rPr>
          <w:rFonts w:ascii="方正小标宋简体" w:eastAsia="方正小标宋简体" w:hAnsi="方正小标宋简体" w:cs="方正小标宋简体" w:hint="eastAsia"/>
          <w:sz w:val="36"/>
          <w:szCs w:val="36"/>
        </w:rPr>
        <w:t>常熟市</w:t>
      </w:r>
      <w:r w:rsidR="00660D41">
        <w:rPr>
          <w:rFonts w:ascii="方正小标宋简体" w:eastAsia="方正小标宋简体" w:hAnsi="方正小标宋简体" w:cs="方正小标宋简体" w:hint="eastAsia"/>
          <w:sz w:val="36"/>
          <w:szCs w:val="36"/>
        </w:rPr>
        <w:t>2021-01号</w:t>
      </w:r>
      <w:r w:rsidR="001962AB">
        <w:rPr>
          <w:rFonts w:ascii="方正小标宋简体" w:eastAsia="方正小标宋简体" w:hAnsi="方正小标宋简体" w:cs="方正小标宋简体" w:hint="eastAsia"/>
          <w:sz w:val="36"/>
          <w:szCs w:val="36"/>
        </w:rPr>
        <w:t>土地征收成片开发方案</w:t>
      </w:r>
    </w:p>
    <w:p w14:paraId="164C147F" w14:textId="11378349" w:rsidR="00B94B88" w:rsidRDefault="001962AB">
      <w:pPr>
        <w:spacing w:line="640" w:lineRule="exact"/>
        <w:jc w:val="center"/>
        <w:rPr>
          <w:rFonts w:ascii="方正小标宋简体" w:eastAsia="方正小标宋简体" w:hAnsi="方正小标宋简体" w:cs="方正小标宋简体"/>
          <w:sz w:val="36"/>
          <w:szCs w:val="36"/>
        </w:rPr>
      </w:pPr>
      <w:r>
        <w:rPr>
          <w:rFonts w:ascii="方正小标宋简体" w:eastAsia="方正小标宋简体" w:hAnsi="方正小标宋简体" w:cs="方正小标宋简体" w:hint="eastAsia"/>
          <w:sz w:val="36"/>
          <w:szCs w:val="36"/>
        </w:rPr>
        <w:t>（征求意见稿）主要内容</w:t>
      </w:r>
    </w:p>
    <w:p w14:paraId="7FBAFE2F" w14:textId="2E1335A7" w:rsidR="00B94B88" w:rsidRDefault="001962AB">
      <w:pPr>
        <w:pStyle w:val="2"/>
        <w:spacing w:line="580" w:lineRule="exact"/>
        <w:rPr>
          <w:rFonts w:ascii="仿宋" w:eastAsia="仿宋" w:hAnsi="仿宋" w:cs="仿宋"/>
          <w:bCs/>
          <w:szCs w:val="32"/>
        </w:rPr>
      </w:pPr>
      <w:r>
        <w:rPr>
          <w:rFonts w:ascii="仿宋" w:eastAsia="仿宋" w:hAnsi="仿宋" w:cs="仿宋" w:hint="eastAsia"/>
          <w:bCs/>
          <w:szCs w:val="32"/>
        </w:rPr>
        <w:t>一、基本情况</w:t>
      </w:r>
    </w:p>
    <w:p w14:paraId="0CDDDF33" w14:textId="654D1ADF" w:rsidR="00DE2A50" w:rsidRPr="00DE2A50" w:rsidRDefault="001962AB" w:rsidP="00DE2A50">
      <w:pPr>
        <w:pStyle w:val="a8"/>
        <w:spacing w:line="580" w:lineRule="exact"/>
        <w:ind w:firstLineChars="200" w:firstLine="640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本方案</w:t>
      </w:r>
      <w:r w:rsidR="00507614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涉及常熟市</w:t>
      </w:r>
      <w:r w:rsidR="00911AD6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城区及乡镇</w:t>
      </w:r>
      <w:r w:rsidR="001F7564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10</w:t>
      </w:r>
      <w:r w:rsidR="00D60B7D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个</w:t>
      </w:r>
      <w:r w:rsidR="00911AD6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板块</w:t>
      </w:r>
      <w:r w:rsidR="00507614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，包括高新区、碧溪街道、</w:t>
      </w:r>
      <w:proofErr w:type="gramStart"/>
      <w:r w:rsidR="00507614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琴川街道</w:t>
      </w:r>
      <w:proofErr w:type="gramEnd"/>
      <w:r w:rsidR="00507614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、莫城街道、常福街道、海虞镇、古里镇、支塘镇、尚湖镇</w:t>
      </w:r>
      <w:r w:rsidR="001F7564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、辛庄镇</w:t>
      </w:r>
      <w:r w:rsidR="00507614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。本方案共划定</w:t>
      </w:r>
      <w:r w:rsidR="001F7564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20</w:t>
      </w:r>
      <w:r w:rsidR="00507614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个片区，共计面积</w:t>
      </w:r>
      <w:r w:rsidR="001F7564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467.13</w:t>
      </w:r>
      <w:r w:rsidR="00507614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公顷</w:t>
      </w:r>
      <w:r w:rsidR="0004421C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（成片开发范围以最终批复为准）</w:t>
      </w:r>
      <w:r w:rsidR="00507614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。</w:t>
      </w:r>
      <w:r w:rsidR="00072CA3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各片区周边</w:t>
      </w:r>
      <w:r w:rsidR="0004421C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基础设施</w:t>
      </w:r>
      <w:r w:rsidR="00911AD6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较为完善，</w:t>
      </w:r>
      <w:r w:rsidR="0004421C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具备</w:t>
      </w:r>
      <w:r w:rsidR="00911AD6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成片</w:t>
      </w:r>
      <w:r w:rsidR="0004421C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开发条件。</w:t>
      </w:r>
    </w:p>
    <w:p w14:paraId="4771430B" w14:textId="77777777" w:rsidR="00DE2A50" w:rsidRDefault="00DE2A50">
      <w:pPr>
        <w:pStyle w:val="a8"/>
        <w:spacing w:line="580" w:lineRule="exact"/>
        <w:ind w:firstLineChars="200" w:firstLine="640"/>
        <w:rPr>
          <w:rFonts w:ascii="仿宋" w:eastAsia="仿宋" w:hAnsi="仿宋" w:cs="仿宋"/>
          <w:color w:val="000000"/>
          <w:kern w:val="0"/>
          <w:sz w:val="32"/>
          <w:szCs w:val="32"/>
        </w:rPr>
      </w:pPr>
    </w:p>
    <w:p w14:paraId="46474C4C" w14:textId="625FD27C" w:rsidR="00B94B88" w:rsidRDefault="001962AB">
      <w:pPr>
        <w:pStyle w:val="2"/>
        <w:spacing w:line="580" w:lineRule="exact"/>
        <w:rPr>
          <w:rFonts w:ascii="仿宋" w:eastAsia="仿宋" w:hAnsi="仿宋" w:cs="仿宋"/>
          <w:bCs/>
          <w:szCs w:val="32"/>
        </w:rPr>
      </w:pPr>
      <w:r>
        <w:rPr>
          <w:rFonts w:ascii="仿宋" w:eastAsia="仿宋" w:hAnsi="仿宋" w:cs="仿宋" w:hint="eastAsia"/>
          <w:bCs/>
          <w:szCs w:val="32"/>
        </w:rPr>
        <w:t>二、编制依据</w:t>
      </w:r>
    </w:p>
    <w:p w14:paraId="3846CDAF" w14:textId="124F1300" w:rsidR="00B94B88" w:rsidRDefault="001962AB">
      <w:pPr>
        <w:pStyle w:val="a8"/>
        <w:numPr>
          <w:ilvl w:val="0"/>
          <w:numId w:val="2"/>
        </w:numPr>
        <w:spacing w:line="580" w:lineRule="exact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《中华人民共和国土地管理法》；</w:t>
      </w:r>
    </w:p>
    <w:p w14:paraId="0F4D96C2" w14:textId="77777777" w:rsidR="00B94B88" w:rsidRDefault="001962AB">
      <w:pPr>
        <w:pStyle w:val="a8"/>
        <w:numPr>
          <w:ilvl w:val="0"/>
          <w:numId w:val="2"/>
        </w:numPr>
        <w:spacing w:line="580" w:lineRule="exact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《自然资源部关于印发&lt;土地征收成片开发标准(试行)&gt;的通知》(自然资</w:t>
      </w:r>
      <w:proofErr w:type="gramStart"/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规</w:t>
      </w:r>
      <w:proofErr w:type="gramEnd"/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〔2020〕5号)；</w:t>
      </w:r>
    </w:p>
    <w:p w14:paraId="2E9D3E56" w14:textId="77777777" w:rsidR="00B94B88" w:rsidRDefault="001962AB">
      <w:pPr>
        <w:pStyle w:val="a8"/>
        <w:numPr>
          <w:ilvl w:val="0"/>
          <w:numId w:val="2"/>
        </w:numPr>
        <w:spacing w:line="580" w:lineRule="exact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《江苏省自然资源厅关于开展土地征收成片开发方案编制工作的通知》（</w:t>
      </w:r>
      <w:proofErr w:type="gramStart"/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苏自然资函</w:t>
      </w:r>
      <w:proofErr w:type="gramEnd"/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〔2021〕15号）；</w:t>
      </w:r>
    </w:p>
    <w:p w14:paraId="32E505A7" w14:textId="70D875E1" w:rsidR="00B94B88" w:rsidRPr="00E05D41" w:rsidRDefault="001962AB" w:rsidP="00E05D41">
      <w:pPr>
        <w:pStyle w:val="a8"/>
        <w:numPr>
          <w:ilvl w:val="0"/>
          <w:numId w:val="2"/>
        </w:numPr>
        <w:spacing w:line="580" w:lineRule="exact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《</w:t>
      </w:r>
      <w:r w:rsidR="00DE2A50" w:rsidRPr="00DE2A50">
        <w:rPr>
          <w:rFonts w:ascii="仿宋" w:eastAsia="仿宋" w:hAnsi="仿宋" w:cs="仿宋" w:hint="eastAsia"/>
          <w:sz w:val="32"/>
          <w:szCs w:val="32"/>
        </w:rPr>
        <w:t>常熟市国民经济和社会发展第十四个五年规划纲要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》；</w:t>
      </w:r>
    </w:p>
    <w:p w14:paraId="1716B029" w14:textId="17B8B9A4" w:rsidR="00B94B88" w:rsidRPr="00D420B1" w:rsidRDefault="001962AB">
      <w:pPr>
        <w:pStyle w:val="a8"/>
        <w:numPr>
          <w:ilvl w:val="0"/>
          <w:numId w:val="2"/>
        </w:numPr>
        <w:spacing w:line="580" w:lineRule="exact"/>
        <w:rPr>
          <w:rFonts w:ascii="仿宋" w:eastAsia="仿宋" w:hAnsi="仿宋" w:cs="仿宋"/>
          <w:color w:val="000000"/>
          <w:kern w:val="0"/>
          <w:sz w:val="32"/>
          <w:szCs w:val="32"/>
        </w:rPr>
      </w:pPr>
      <w:r w:rsidRPr="00B86B44">
        <w:rPr>
          <w:rFonts w:ascii="仿宋" w:eastAsia="仿宋" w:hAnsi="仿宋" w:cs="仿宋" w:hint="eastAsia"/>
          <w:color w:val="222A35" w:themeColor="text2" w:themeShade="80"/>
          <w:kern w:val="0"/>
          <w:sz w:val="32"/>
          <w:szCs w:val="32"/>
        </w:rPr>
        <w:t>《</w:t>
      </w:r>
      <w:r w:rsidR="00DE2A50" w:rsidRPr="00B86B44">
        <w:rPr>
          <w:rFonts w:ascii="仿宋" w:eastAsia="仿宋" w:hAnsi="仿宋" w:cs="仿宋" w:hint="eastAsia"/>
          <w:color w:val="222A35" w:themeColor="text2" w:themeShade="80"/>
          <w:kern w:val="0"/>
          <w:sz w:val="32"/>
          <w:szCs w:val="32"/>
        </w:rPr>
        <w:t>常熟市国土空间总体规划（2019-2035年）</w:t>
      </w:r>
      <w:r w:rsidRPr="00B86B44">
        <w:rPr>
          <w:rFonts w:ascii="仿宋" w:eastAsia="仿宋" w:hAnsi="仿宋" w:cs="仿宋" w:hint="eastAsia"/>
          <w:color w:val="222A35" w:themeColor="text2" w:themeShade="80"/>
          <w:kern w:val="0"/>
          <w:sz w:val="32"/>
          <w:szCs w:val="32"/>
        </w:rPr>
        <w:t>》（编制中）</w:t>
      </w:r>
      <w:r w:rsidRPr="00D420B1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；</w:t>
      </w:r>
    </w:p>
    <w:p w14:paraId="493D34C3" w14:textId="18793CD7" w:rsidR="00D420B1" w:rsidRPr="00D420B1" w:rsidRDefault="00D420B1" w:rsidP="00D420B1">
      <w:pPr>
        <w:pStyle w:val="a8"/>
        <w:numPr>
          <w:ilvl w:val="0"/>
          <w:numId w:val="2"/>
        </w:numPr>
        <w:spacing w:line="580" w:lineRule="exact"/>
        <w:rPr>
          <w:rFonts w:ascii="仿宋" w:eastAsia="仿宋" w:hAnsi="仿宋" w:cs="仿宋"/>
          <w:color w:val="000000"/>
          <w:kern w:val="0"/>
          <w:sz w:val="32"/>
          <w:szCs w:val="32"/>
        </w:rPr>
      </w:pPr>
      <w:r w:rsidRPr="00D420B1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常熟市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中心城区</w:t>
      </w:r>
      <w:r w:rsidRPr="00D420B1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控制性详细规划；</w:t>
      </w:r>
    </w:p>
    <w:p w14:paraId="5A9B597A" w14:textId="6078CCEF" w:rsidR="00D420B1" w:rsidRDefault="00D420B1">
      <w:pPr>
        <w:pStyle w:val="a8"/>
        <w:numPr>
          <w:ilvl w:val="0"/>
          <w:numId w:val="2"/>
        </w:numPr>
        <w:spacing w:line="580" w:lineRule="exact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常熟市各乡镇控制性详细规划；</w:t>
      </w:r>
    </w:p>
    <w:p w14:paraId="2F149F7E" w14:textId="5A8690D7" w:rsidR="00B94B88" w:rsidRDefault="001962AB">
      <w:pPr>
        <w:pStyle w:val="a8"/>
        <w:numPr>
          <w:ilvl w:val="0"/>
          <w:numId w:val="2"/>
        </w:numPr>
        <w:spacing w:line="580" w:lineRule="exact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《</w:t>
      </w:r>
      <w:r w:rsidR="00D420B1" w:rsidRPr="00D420B1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市政府关于公布常熟市征地区片综合地价标准的通知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》（</w:t>
      </w:r>
      <w:proofErr w:type="gramStart"/>
      <w:r w:rsidR="00D420B1" w:rsidRPr="00D420B1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常政发规</w:t>
      </w:r>
      <w:proofErr w:type="gramEnd"/>
      <w:r w:rsidR="00D420B1" w:rsidRPr="00D420B1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字〔2020〕4号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）；</w:t>
      </w:r>
    </w:p>
    <w:p w14:paraId="45376357" w14:textId="0B5AB146" w:rsidR="00B94B88" w:rsidRDefault="00DE2A50">
      <w:pPr>
        <w:pStyle w:val="a8"/>
        <w:numPr>
          <w:ilvl w:val="0"/>
          <w:numId w:val="2"/>
        </w:numPr>
        <w:spacing w:line="580" w:lineRule="exact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lastRenderedPageBreak/>
        <w:t>常熟市</w:t>
      </w:r>
      <w:r w:rsidR="001962AB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永久基本农田划定成果、生态保护红线成果、最新土地变更调查成果等资料；</w:t>
      </w:r>
    </w:p>
    <w:p w14:paraId="78EACDC7" w14:textId="77777777" w:rsidR="00B94B88" w:rsidRDefault="001962AB">
      <w:pPr>
        <w:pStyle w:val="a8"/>
        <w:numPr>
          <w:ilvl w:val="0"/>
          <w:numId w:val="2"/>
        </w:numPr>
        <w:spacing w:line="580" w:lineRule="exact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成片开发拟建设项目的相关资料及其他资料。</w:t>
      </w:r>
    </w:p>
    <w:p w14:paraId="59127BB4" w14:textId="1B4F4F52" w:rsidR="00EE3DE9" w:rsidRPr="00EE3DE9" w:rsidRDefault="001962AB" w:rsidP="00EE3DE9">
      <w:pPr>
        <w:pStyle w:val="2"/>
        <w:spacing w:line="580" w:lineRule="exact"/>
        <w:rPr>
          <w:rFonts w:ascii="仿宋" w:eastAsia="仿宋" w:hAnsi="仿宋" w:cs="仿宋"/>
          <w:bCs/>
          <w:szCs w:val="32"/>
        </w:rPr>
      </w:pPr>
      <w:r>
        <w:rPr>
          <w:rFonts w:ascii="仿宋" w:eastAsia="仿宋" w:hAnsi="仿宋" w:cs="仿宋" w:hint="eastAsia"/>
          <w:bCs/>
          <w:szCs w:val="32"/>
        </w:rPr>
        <w:t>三、成片开发的必要性</w:t>
      </w:r>
    </w:p>
    <w:p w14:paraId="13B4D748" w14:textId="1D27F730" w:rsidR="00EE3DE9" w:rsidRDefault="00911AD6" w:rsidP="00EE3DE9">
      <w:pPr>
        <w:pStyle w:val="a8"/>
        <w:spacing w:line="580" w:lineRule="exact"/>
        <w:ind w:firstLineChars="200" w:firstLine="640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各板块</w:t>
      </w:r>
      <w:r w:rsidR="009145F6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土地征收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成片</w:t>
      </w:r>
      <w:r w:rsidR="00EE3DE9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开发片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区</w:t>
      </w:r>
      <w:r w:rsidR="009145F6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符合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常熟市</w:t>
      </w:r>
      <w:r w:rsidR="009145F6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国民经济和社会发展规划，同时已</w:t>
      </w:r>
      <w:r w:rsidR="009145F6" w:rsidRPr="00C0458A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纳入</w:t>
      </w:r>
      <w:r w:rsidRPr="00C0458A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常熟市</w:t>
      </w:r>
      <w:r w:rsidR="00C66B1D" w:rsidRPr="00C0458A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国民经济和社会发展年度计划。</w:t>
      </w:r>
      <w:r w:rsidR="00C0458A" w:rsidRPr="00C0458A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各片区</w:t>
      </w:r>
      <w:r w:rsidRPr="00C0458A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的开发有助于促进常熟市各板块</w:t>
      </w:r>
      <w:r w:rsidR="00C0458A" w:rsidRPr="00C0458A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产业经济的发展、基础设施的配套完善、公共服务设施的品质</w:t>
      </w:r>
      <w:r w:rsidR="00C0458A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提升。</w:t>
      </w:r>
      <w:r w:rsidR="008C38BC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片区的开发符合常熟市各板块的公共利益</w:t>
      </w:r>
      <w:r w:rsidR="00EE3DE9">
        <w:rPr>
          <w:rFonts w:ascii="仿宋" w:eastAsia="仿宋" w:hAnsi="仿宋" w:cs="仿宋" w:hint="eastAsia"/>
          <w:sz w:val="32"/>
          <w:szCs w:val="32"/>
        </w:rPr>
        <w:t>。</w:t>
      </w:r>
    </w:p>
    <w:p w14:paraId="3EC2F9FB" w14:textId="77777777" w:rsidR="00EE3DE9" w:rsidRDefault="00EE3DE9">
      <w:pPr>
        <w:pStyle w:val="a8"/>
        <w:spacing w:line="580" w:lineRule="exact"/>
        <w:ind w:firstLineChars="200" w:firstLine="640"/>
        <w:rPr>
          <w:rFonts w:ascii="仿宋" w:eastAsia="仿宋" w:hAnsi="仿宋" w:cs="仿宋"/>
          <w:color w:val="000000"/>
          <w:kern w:val="0"/>
          <w:sz w:val="32"/>
          <w:szCs w:val="32"/>
        </w:rPr>
      </w:pPr>
    </w:p>
    <w:p w14:paraId="47716271" w14:textId="5377EBEA" w:rsidR="00B94B88" w:rsidRDefault="001962AB" w:rsidP="00C24C96">
      <w:pPr>
        <w:pStyle w:val="2"/>
        <w:numPr>
          <w:ilvl w:val="0"/>
          <w:numId w:val="4"/>
        </w:numPr>
        <w:spacing w:line="580" w:lineRule="exact"/>
        <w:rPr>
          <w:rFonts w:ascii="仿宋" w:eastAsia="仿宋" w:hAnsi="仿宋" w:cs="仿宋"/>
          <w:bCs/>
          <w:szCs w:val="32"/>
        </w:rPr>
      </w:pPr>
      <w:r>
        <w:rPr>
          <w:rFonts w:ascii="仿宋" w:eastAsia="仿宋" w:hAnsi="仿宋" w:cs="仿宋" w:hint="eastAsia"/>
          <w:bCs/>
          <w:szCs w:val="32"/>
        </w:rPr>
        <w:t>规划主要用途和实现功能</w:t>
      </w:r>
    </w:p>
    <w:p w14:paraId="63DA5EFE" w14:textId="0C653B96" w:rsidR="00B94B88" w:rsidRPr="0004421C" w:rsidRDefault="001962AB" w:rsidP="0004421C">
      <w:pPr>
        <w:spacing w:line="580" w:lineRule="exact"/>
        <w:ind w:firstLineChars="200" w:firstLine="640"/>
        <w:rPr>
          <w:rFonts w:ascii="仿宋" w:eastAsia="仿宋" w:hAnsi="仿宋" w:cs="仿宋"/>
          <w:color w:val="000000"/>
          <w:kern w:val="0"/>
          <w:sz w:val="32"/>
          <w:szCs w:val="32"/>
        </w:rPr>
      </w:pPr>
      <w:r w:rsidRPr="0004421C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依据</w:t>
      </w:r>
      <w:r w:rsidR="0004421C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常熟市中心城区控制性详细规划及各乡镇控制性详细规划，各片区主要用途为居住用地、商服用地</w:t>
      </w:r>
      <w:r w:rsidR="00C66B1D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、工业用地</w:t>
      </w:r>
      <w:r w:rsidR="0004421C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和配套的基础设施用地、公服用地。</w:t>
      </w:r>
    </w:p>
    <w:p w14:paraId="3DC2D64F" w14:textId="488E6D00" w:rsidR="00380C55" w:rsidRPr="0004421C" w:rsidRDefault="002045AB" w:rsidP="0004421C">
      <w:pPr>
        <w:spacing w:line="580" w:lineRule="exact"/>
        <w:ind w:firstLineChars="200" w:firstLine="640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通过片区的开发实现</w:t>
      </w:r>
      <w:r w:rsidR="0004421C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各板块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生产空间更加集约高效、生活空间更加舒适宜人</w:t>
      </w:r>
      <w:r w:rsidR="00380C55" w:rsidRPr="0004421C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。</w:t>
      </w:r>
    </w:p>
    <w:p w14:paraId="4B7B1D39" w14:textId="77777777" w:rsidR="00B94B88" w:rsidRDefault="001962AB">
      <w:pPr>
        <w:pStyle w:val="2"/>
        <w:spacing w:line="580" w:lineRule="exact"/>
        <w:rPr>
          <w:rFonts w:ascii="仿宋" w:eastAsia="仿宋" w:hAnsi="仿宋" w:cs="仿宋"/>
          <w:bCs/>
          <w:szCs w:val="32"/>
        </w:rPr>
      </w:pPr>
      <w:r>
        <w:rPr>
          <w:rFonts w:ascii="仿宋" w:eastAsia="仿宋" w:hAnsi="仿宋" w:cs="仿宋" w:hint="eastAsia"/>
          <w:bCs/>
          <w:szCs w:val="32"/>
        </w:rPr>
        <w:t>五、公益性用地</w:t>
      </w:r>
    </w:p>
    <w:p w14:paraId="4D1D0393" w14:textId="3B3E2DEB" w:rsidR="00B94B88" w:rsidRDefault="001962AB">
      <w:pPr>
        <w:spacing w:line="580" w:lineRule="exact"/>
        <w:ind w:firstLineChars="202" w:firstLine="646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片区内公共管理与公共服务设施用地、公园绿地、道路与交通设施用地属于公益性用地，</w:t>
      </w:r>
      <w:r w:rsidR="00114B63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各片区公益性用地占比均</w:t>
      </w:r>
      <w:r w:rsidR="00C66B1D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高于</w:t>
      </w:r>
      <w:r w:rsidR="00114B63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40%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，符合自然资</w:t>
      </w:r>
      <w:proofErr w:type="gramStart"/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规</w:t>
      </w:r>
      <w:proofErr w:type="gramEnd"/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〔2020〕5号文公益性用地占比一般不低于40%的规定。</w:t>
      </w:r>
      <w:r w:rsidR="002045AB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各板块单片区公益性面积占比如下表所示：</w:t>
      </w:r>
    </w:p>
    <w:p w14:paraId="5B7472FA" w14:textId="1DA32056" w:rsidR="0086132E" w:rsidRDefault="0086132E">
      <w:pPr>
        <w:spacing w:line="580" w:lineRule="exact"/>
        <w:ind w:firstLineChars="202" w:firstLine="646"/>
        <w:rPr>
          <w:rFonts w:ascii="仿宋" w:eastAsia="仿宋" w:hAnsi="仿宋" w:cs="仿宋"/>
          <w:color w:val="000000"/>
          <w:kern w:val="0"/>
          <w:sz w:val="32"/>
          <w:szCs w:val="32"/>
        </w:rPr>
      </w:pPr>
    </w:p>
    <w:p w14:paraId="161C4FF9" w14:textId="77777777" w:rsidR="00D60B7D" w:rsidRDefault="00D60B7D">
      <w:pPr>
        <w:spacing w:line="580" w:lineRule="exact"/>
        <w:ind w:firstLineChars="202" w:firstLine="646"/>
        <w:rPr>
          <w:rFonts w:ascii="仿宋" w:eastAsia="仿宋" w:hAnsi="仿宋" w:cs="仿宋"/>
          <w:color w:val="000000"/>
          <w:kern w:val="0"/>
          <w:sz w:val="32"/>
          <w:szCs w:val="32"/>
        </w:rPr>
      </w:pPr>
    </w:p>
    <w:tbl>
      <w:tblPr>
        <w:tblW w:w="8220" w:type="dxa"/>
        <w:tblLook w:val="04A0" w:firstRow="1" w:lastRow="0" w:firstColumn="1" w:lastColumn="0" w:noHBand="0" w:noVBand="1"/>
      </w:tblPr>
      <w:tblGrid>
        <w:gridCol w:w="1300"/>
        <w:gridCol w:w="1814"/>
        <w:gridCol w:w="1546"/>
        <w:gridCol w:w="1900"/>
        <w:gridCol w:w="1660"/>
      </w:tblGrid>
      <w:tr w:rsidR="001F7564" w:rsidRPr="001F7564" w14:paraId="7C1744D1" w14:textId="77777777" w:rsidTr="001F7564">
        <w:trPr>
          <w:trHeight w:val="285"/>
        </w:trPr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16FDB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/>
                <w:b/>
                <w:bCs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b/>
                <w:bCs/>
                <w:color w:val="000000"/>
                <w:kern w:val="0"/>
                <w:sz w:val="15"/>
                <w:szCs w:val="15"/>
              </w:rPr>
              <w:lastRenderedPageBreak/>
              <w:t>行政区名称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CD62A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b/>
                <w:bCs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b/>
                <w:bCs/>
                <w:color w:val="000000"/>
                <w:kern w:val="0"/>
                <w:sz w:val="15"/>
                <w:szCs w:val="15"/>
              </w:rPr>
              <w:t>片区编号</w:t>
            </w:r>
          </w:p>
        </w:tc>
        <w:tc>
          <w:tcPr>
            <w:tcW w:w="1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0C62D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b/>
                <w:bCs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b/>
                <w:bCs/>
                <w:color w:val="000000"/>
                <w:kern w:val="0"/>
                <w:sz w:val="15"/>
                <w:szCs w:val="15"/>
              </w:rPr>
              <w:t>片区面积（公顷）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F79AC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b/>
                <w:bCs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b/>
                <w:bCs/>
                <w:color w:val="000000"/>
                <w:kern w:val="0"/>
                <w:sz w:val="15"/>
                <w:szCs w:val="15"/>
              </w:rPr>
              <w:t>公益性用地面积（公顷）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BA6B4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b/>
                <w:bCs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b/>
                <w:bCs/>
                <w:color w:val="000000"/>
                <w:kern w:val="0"/>
                <w:sz w:val="15"/>
                <w:szCs w:val="15"/>
              </w:rPr>
              <w:t>公益性用地占比（%）</w:t>
            </w:r>
          </w:p>
        </w:tc>
      </w:tr>
      <w:tr w:rsidR="001F7564" w:rsidRPr="001F7564" w14:paraId="42DD97BE" w14:textId="77777777" w:rsidTr="001F7564">
        <w:trPr>
          <w:trHeight w:val="285"/>
        </w:trPr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808AD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高新区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1AD56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CP320581-2021-01-01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3A9F1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78.79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2B3308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41.09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518164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52.15%</w:t>
            </w:r>
          </w:p>
        </w:tc>
      </w:tr>
      <w:tr w:rsidR="001F7564" w:rsidRPr="001F7564" w14:paraId="36B8BEEA" w14:textId="77777777" w:rsidTr="001F7564">
        <w:trPr>
          <w:trHeight w:val="285"/>
        </w:trPr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1339A0" w14:textId="77777777" w:rsidR="001F7564" w:rsidRPr="001F7564" w:rsidRDefault="001F7564" w:rsidP="001F756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694A7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CP320581-2021-01-02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1A93A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16.22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55F8C0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11.35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34C00E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69.98%</w:t>
            </w:r>
          </w:p>
        </w:tc>
      </w:tr>
      <w:tr w:rsidR="001F7564" w:rsidRPr="001F7564" w14:paraId="53562A1A" w14:textId="77777777" w:rsidTr="001F7564">
        <w:trPr>
          <w:trHeight w:val="285"/>
        </w:trPr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80EB13" w14:textId="77777777" w:rsidR="001F7564" w:rsidRPr="001F7564" w:rsidRDefault="001F7564" w:rsidP="001F756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73077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CP320581-2021-01-03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B02AC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61.49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C2583A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32.82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BF7772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53.37%</w:t>
            </w:r>
          </w:p>
        </w:tc>
      </w:tr>
      <w:tr w:rsidR="001F7564" w:rsidRPr="001F7564" w14:paraId="1B2D7849" w14:textId="77777777" w:rsidTr="001F7564">
        <w:trPr>
          <w:trHeight w:val="285"/>
        </w:trPr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A118C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碧溪街道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FE321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CP320581-2021-01-04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93677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18.02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0B4607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7.41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8A495D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41.12%</w:t>
            </w:r>
          </w:p>
        </w:tc>
      </w:tr>
      <w:tr w:rsidR="001F7564" w:rsidRPr="001F7564" w14:paraId="15B94EA8" w14:textId="77777777" w:rsidTr="001F7564">
        <w:trPr>
          <w:trHeight w:val="285"/>
        </w:trPr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6C59F8" w14:textId="77777777" w:rsidR="001F7564" w:rsidRPr="001F7564" w:rsidRDefault="001F7564" w:rsidP="001F756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44393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CP320581-2021-01-05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15F5B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32.72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93F0B1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18.03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85667B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55.10%</w:t>
            </w:r>
          </w:p>
        </w:tc>
      </w:tr>
      <w:tr w:rsidR="001F7564" w:rsidRPr="001F7564" w14:paraId="408B9965" w14:textId="77777777" w:rsidTr="001F7564">
        <w:trPr>
          <w:trHeight w:val="285"/>
        </w:trPr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B51EF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proofErr w:type="gramStart"/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琴川街道</w:t>
            </w:r>
            <w:proofErr w:type="gramEnd"/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2FB91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CP320581-2021-01-06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9B6ED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53.55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3B91DA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35.33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5741FF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66.04%</w:t>
            </w:r>
          </w:p>
        </w:tc>
      </w:tr>
      <w:tr w:rsidR="001F7564" w:rsidRPr="001F7564" w14:paraId="76D07BCB" w14:textId="77777777" w:rsidTr="001F7564">
        <w:trPr>
          <w:trHeight w:val="285"/>
        </w:trPr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895A7" w14:textId="77777777" w:rsidR="001F7564" w:rsidRPr="001F7564" w:rsidRDefault="001F7564" w:rsidP="001F756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1F8F8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CP320581-2021-01-07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8F8A3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38.00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078E68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37.85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EF27A3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99.61%</w:t>
            </w:r>
          </w:p>
        </w:tc>
      </w:tr>
      <w:tr w:rsidR="001F7564" w:rsidRPr="001F7564" w14:paraId="0CA91FB2" w14:textId="77777777" w:rsidTr="001F7564">
        <w:trPr>
          <w:trHeight w:val="285"/>
        </w:trPr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A03F2" w14:textId="77777777" w:rsidR="001F7564" w:rsidRPr="001F7564" w:rsidRDefault="001F7564" w:rsidP="001F756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635A7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CP320581-2021-01-08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5203B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8.76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D26C18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4.93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89CDCD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56.28%</w:t>
            </w:r>
          </w:p>
        </w:tc>
      </w:tr>
      <w:tr w:rsidR="001F7564" w:rsidRPr="001F7564" w14:paraId="28224D12" w14:textId="77777777" w:rsidTr="001F7564">
        <w:trPr>
          <w:trHeight w:val="285"/>
        </w:trPr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1AA8F" w14:textId="77777777" w:rsidR="001F7564" w:rsidRPr="001F7564" w:rsidRDefault="001F7564" w:rsidP="001F756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900F2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CP320581-2021-01-09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62B51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43.42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C88F61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37.69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31449F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86.80%</w:t>
            </w:r>
          </w:p>
        </w:tc>
      </w:tr>
      <w:tr w:rsidR="001F7564" w:rsidRPr="001F7564" w14:paraId="374805F7" w14:textId="77777777" w:rsidTr="001F7564">
        <w:trPr>
          <w:trHeight w:val="285"/>
        </w:trPr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F3860D" w14:textId="77777777" w:rsidR="001F7564" w:rsidRPr="001F7564" w:rsidRDefault="001F7564" w:rsidP="001F756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A8AC0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CP320581-2021-01-10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99C0D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12.07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C47053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9.04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15CC36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74.89%</w:t>
            </w:r>
          </w:p>
        </w:tc>
      </w:tr>
      <w:tr w:rsidR="00B1118F" w:rsidRPr="001F7564" w14:paraId="427C3919" w14:textId="77777777" w:rsidTr="001F7564">
        <w:trPr>
          <w:trHeight w:val="285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9A01B" w14:textId="77777777" w:rsidR="00B1118F" w:rsidRPr="001F7564" w:rsidRDefault="00B1118F" w:rsidP="00B1118F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莫城街道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021AC" w14:textId="77777777" w:rsidR="00B1118F" w:rsidRPr="001F7564" w:rsidRDefault="00B1118F" w:rsidP="00B1118F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CP320581-2021-01-11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B8929B" w14:textId="77777777" w:rsidR="00B1118F" w:rsidRPr="001F7564" w:rsidRDefault="00B1118F" w:rsidP="00B1118F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10.14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DD3D52" w14:textId="12F13C06" w:rsidR="00B1118F" w:rsidRPr="001F7564" w:rsidRDefault="00B1118F" w:rsidP="00B1118F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>
              <w:rPr>
                <w:rFonts w:ascii="等线" w:eastAsia="等线" w:hAnsi="等线" w:hint="eastAsia"/>
                <w:color w:val="000000"/>
                <w:sz w:val="15"/>
                <w:szCs w:val="15"/>
              </w:rPr>
              <w:t>5.21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8633C1" w14:textId="331E7192" w:rsidR="00B1118F" w:rsidRPr="001F7564" w:rsidRDefault="00B1118F" w:rsidP="00B1118F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>
              <w:rPr>
                <w:rFonts w:ascii="等线" w:eastAsia="等线" w:hAnsi="等线" w:hint="eastAsia"/>
                <w:color w:val="000000"/>
                <w:sz w:val="15"/>
                <w:szCs w:val="15"/>
              </w:rPr>
              <w:t>51.38%</w:t>
            </w:r>
          </w:p>
        </w:tc>
      </w:tr>
      <w:tr w:rsidR="001F7564" w:rsidRPr="001F7564" w14:paraId="2AC5E325" w14:textId="77777777" w:rsidTr="001F7564">
        <w:trPr>
          <w:trHeight w:val="285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A74096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常福街道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57F6D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CP320581-2021-01-12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656A2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27.75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C65D1F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16.57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EF20B1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59.71%</w:t>
            </w:r>
          </w:p>
        </w:tc>
      </w:tr>
      <w:tr w:rsidR="001F7564" w:rsidRPr="001F7564" w14:paraId="5E7E1644" w14:textId="77777777" w:rsidTr="001F7564">
        <w:trPr>
          <w:trHeight w:val="285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7C8CE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proofErr w:type="gramStart"/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海虞镇</w:t>
            </w:r>
            <w:proofErr w:type="gramEnd"/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F4075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CP320581-2021-01-13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89622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3.16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D450B8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1.8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298FCB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56.96%</w:t>
            </w:r>
          </w:p>
        </w:tc>
      </w:tr>
      <w:tr w:rsidR="001F7564" w:rsidRPr="001F7564" w14:paraId="2EEEA827" w14:textId="77777777" w:rsidTr="001F7564">
        <w:trPr>
          <w:trHeight w:val="285"/>
        </w:trPr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91F66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古里镇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646BA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CP320581-2021-01-14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409AB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5.59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238C29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2.45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C4CCBA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43.79%</w:t>
            </w:r>
          </w:p>
        </w:tc>
      </w:tr>
      <w:tr w:rsidR="001F7564" w:rsidRPr="001F7564" w14:paraId="7522D234" w14:textId="77777777" w:rsidTr="001F7564">
        <w:trPr>
          <w:trHeight w:val="285"/>
        </w:trPr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5BCEF" w14:textId="77777777" w:rsidR="001F7564" w:rsidRPr="001F7564" w:rsidRDefault="001F7564" w:rsidP="001F756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DCB5B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CP320581-2021-01-15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F342E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4.19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51A58D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4.19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48C7B9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100.00%</w:t>
            </w:r>
          </w:p>
        </w:tc>
      </w:tr>
      <w:tr w:rsidR="001F7564" w:rsidRPr="001F7564" w14:paraId="6611DF03" w14:textId="77777777" w:rsidTr="001F7564">
        <w:trPr>
          <w:trHeight w:val="285"/>
        </w:trPr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E71877" w14:textId="77777777" w:rsidR="001F7564" w:rsidRPr="001F7564" w:rsidRDefault="001F7564" w:rsidP="001F756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26592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CP320581-2021-01-16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F71CC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10.45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5D7E32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5.14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BF0AE6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52.05%</w:t>
            </w:r>
          </w:p>
        </w:tc>
      </w:tr>
      <w:tr w:rsidR="001F7564" w:rsidRPr="001F7564" w14:paraId="62C2B318" w14:textId="77777777" w:rsidTr="001F7564">
        <w:trPr>
          <w:trHeight w:val="285"/>
        </w:trPr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A55E8A" w14:textId="77777777" w:rsidR="001F7564" w:rsidRPr="001F7564" w:rsidRDefault="001F7564" w:rsidP="001F756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8B5EB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CP320581-2021-01-17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7AD6C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21.06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24D2CA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13.43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B75EF5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63.76%</w:t>
            </w:r>
          </w:p>
        </w:tc>
      </w:tr>
      <w:tr w:rsidR="001F7564" w:rsidRPr="001F7564" w14:paraId="1990DB9E" w14:textId="77777777" w:rsidTr="001F7564">
        <w:trPr>
          <w:trHeight w:val="285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5D949B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支塘镇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AE5EF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CP320581-2021-01-18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3E3AF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10.63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26C97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4.46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CC9A7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41.99%</w:t>
            </w:r>
          </w:p>
        </w:tc>
      </w:tr>
      <w:tr w:rsidR="001F7564" w:rsidRPr="001F7564" w14:paraId="4349FD8E" w14:textId="77777777" w:rsidTr="001F7564">
        <w:trPr>
          <w:trHeight w:val="285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60EF8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尚湖镇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B92060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CP320581-2021-01-19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BEC60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2.50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7EF21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1.16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D66B5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46.40%</w:t>
            </w:r>
          </w:p>
        </w:tc>
      </w:tr>
      <w:tr w:rsidR="001F7564" w:rsidRPr="001F7564" w14:paraId="5BF6EDAB" w14:textId="77777777" w:rsidTr="001F7564">
        <w:trPr>
          <w:trHeight w:val="285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10C3A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辛庄镇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EC62B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CP320581-2021-01-20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522D4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 xml:space="preserve">8.62 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61C98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6.63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23DD8B" w14:textId="77777777" w:rsidR="001F7564" w:rsidRPr="001F7564" w:rsidRDefault="001F7564" w:rsidP="001F7564">
            <w:pPr>
              <w:widowControl/>
              <w:jc w:val="center"/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</w:pPr>
            <w:r w:rsidRPr="001F7564">
              <w:rPr>
                <w:rFonts w:ascii="等线" w:eastAsia="等线" w:hAnsi="等线" w:cs="宋体" w:hint="eastAsia"/>
                <w:color w:val="000000"/>
                <w:kern w:val="0"/>
                <w:sz w:val="15"/>
                <w:szCs w:val="15"/>
              </w:rPr>
              <w:t>76.95%</w:t>
            </w:r>
          </w:p>
        </w:tc>
      </w:tr>
    </w:tbl>
    <w:p w14:paraId="7649631A" w14:textId="6BEC26F6" w:rsidR="0086132E" w:rsidRDefault="004B7571" w:rsidP="004B7571">
      <w:pPr>
        <w:spacing w:line="580" w:lineRule="exact"/>
        <w:jc w:val="left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（备注：具体公益性面积占比以最终批复稿为准）</w:t>
      </w:r>
    </w:p>
    <w:p w14:paraId="6ABF5A25" w14:textId="77777777" w:rsidR="00575EDE" w:rsidRPr="00575EDE" w:rsidRDefault="00575EDE">
      <w:pPr>
        <w:spacing w:line="580" w:lineRule="exact"/>
        <w:ind w:firstLineChars="202" w:firstLine="646"/>
        <w:rPr>
          <w:rFonts w:ascii="仿宋" w:eastAsia="仿宋" w:hAnsi="仿宋" w:cs="仿宋"/>
          <w:color w:val="000000"/>
          <w:kern w:val="0"/>
          <w:sz w:val="32"/>
          <w:szCs w:val="32"/>
        </w:rPr>
      </w:pPr>
    </w:p>
    <w:p w14:paraId="6D1EFF82" w14:textId="77777777" w:rsidR="00B94B88" w:rsidRDefault="001962AB">
      <w:pPr>
        <w:pStyle w:val="2"/>
        <w:spacing w:line="580" w:lineRule="exact"/>
        <w:rPr>
          <w:rFonts w:ascii="仿宋" w:eastAsia="仿宋" w:hAnsi="仿宋" w:cs="仿宋"/>
          <w:szCs w:val="32"/>
        </w:rPr>
      </w:pPr>
      <w:r>
        <w:rPr>
          <w:rFonts w:ascii="仿宋" w:eastAsia="仿宋" w:hAnsi="仿宋" w:cs="仿宋" w:hint="eastAsia"/>
          <w:szCs w:val="32"/>
        </w:rPr>
        <w:t>六、规划符合性分析</w:t>
      </w:r>
    </w:p>
    <w:p w14:paraId="593D07A6" w14:textId="3C5CFD9E" w:rsidR="00B94B88" w:rsidRDefault="001962AB">
      <w:pPr>
        <w:spacing w:line="580" w:lineRule="exact"/>
        <w:ind w:firstLineChars="202" w:firstLine="646"/>
        <w:rPr>
          <w:rFonts w:ascii="仿宋" w:eastAsia="仿宋" w:hAnsi="仿宋" w:cs="仿宋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1、本方案符合</w:t>
      </w:r>
      <w:r w:rsidR="002045AB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常熟市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国民经济和社会发展规划的发展定位、要求</w:t>
      </w:r>
      <w:r>
        <w:rPr>
          <w:rFonts w:ascii="仿宋" w:eastAsia="仿宋" w:hAnsi="仿宋" w:cs="仿宋" w:hint="eastAsia"/>
          <w:kern w:val="0"/>
          <w:sz w:val="32"/>
          <w:szCs w:val="32"/>
        </w:rPr>
        <w:t>，已纳入</w:t>
      </w:r>
      <w:r w:rsidR="002045AB">
        <w:rPr>
          <w:rFonts w:ascii="仿宋" w:eastAsia="仿宋" w:hAnsi="仿宋" w:cs="仿宋" w:hint="eastAsia"/>
          <w:kern w:val="0"/>
          <w:sz w:val="32"/>
          <w:szCs w:val="32"/>
        </w:rPr>
        <w:t>常熟市</w:t>
      </w:r>
      <w:r>
        <w:rPr>
          <w:rFonts w:ascii="仿宋" w:eastAsia="仿宋" w:hAnsi="仿宋" w:cs="仿宋" w:hint="eastAsia"/>
          <w:kern w:val="0"/>
          <w:sz w:val="32"/>
          <w:szCs w:val="32"/>
        </w:rPr>
        <w:t>国民经济和社会发展年度计划。</w:t>
      </w:r>
    </w:p>
    <w:p w14:paraId="155B5B07" w14:textId="77777777" w:rsidR="00B94B88" w:rsidRDefault="001962AB">
      <w:pPr>
        <w:spacing w:line="580" w:lineRule="exact"/>
        <w:ind w:firstLineChars="202" w:firstLine="646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2、成片开发范围位于城镇开发边界内的集中建设区。</w:t>
      </w:r>
    </w:p>
    <w:p w14:paraId="1475F000" w14:textId="287C0D5B" w:rsidR="00B94B88" w:rsidRDefault="00E05D41">
      <w:pPr>
        <w:spacing w:line="580" w:lineRule="exact"/>
        <w:ind w:firstLineChars="202" w:firstLine="646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/>
          <w:color w:val="000000"/>
          <w:kern w:val="0"/>
          <w:sz w:val="32"/>
          <w:szCs w:val="32"/>
        </w:rPr>
        <w:t>3</w:t>
      </w:r>
      <w:r w:rsidR="001962AB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、成片开发方案</w:t>
      </w:r>
      <w:r w:rsidR="00114B63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位于《</w:t>
      </w:r>
      <w:r w:rsidR="00114B63" w:rsidRPr="00114B63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常熟市国土空间规划近期实施方案</w:t>
      </w:r>
      <w:r w:rsidR="00114B63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》的允许建设区内</w:t>
      </w:r>
      <w:r w:rsidR="001962AB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。</w:t>
      </w:r>
    </w:p>
    <w:p w14:paraId="3A192DE2" w14:textId="70AA5C95" w:rsidR="00C5343C" w:rsidRDefault="00C5343C">
      <w:pPr>
        <w:spacing w:line="580" w:lineRule="exact"/>
        <w:ind w:firstLineChars="202" w:firstLine="646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4、根据常熟市中心城区和乡镇控制性详细规划，片区规划地类包括居住用地、道路与交通设施用地、公共管理与公共服务设施用地等，本方案符合控制性详细规划。</w:t>
      </w:r>
    </w:p>
    <w:p w14:paraId="0B84F89C" w14:textId="77777777" w:rsidR="00B94B88" w:rsidRDefault="001962AB" w:rsidP="00C24C96">
      <w:pPr>
        <w:pStyle w:val="2"/>
        <w:spacing w:line="580" w:lineRule="exact"/>
        <w:rPr>
          <w:rFonts w:ascii="仿宋" w:eastAsia="仿宋" w:hAnsi="仿宋" w:cs="仿宋"/>
          <w:szCs w:val="32"/>
        </w:rPr>
      </w:pPr>
      <w:r>
        <w:rPr>
          <w:rFonts w:ascii="仿宋" w:eastAsia="仿宋" w:hAnsi="仿宋" w:cs="仿宋" w:hint="eastAsia"/>
          <w:szCs w:val="32"/>
        </w:rPr>
        <w:lastRenderedPageBreak/>
        <w:t>七、永久基本农田及生态保护情况</w:t>
      </w:r>
    </w:p>
    <w:p w14:paraId="07422C87" w14:textId="77777777" w:rsidR="00B94B88" w:rsidRDefault="001962AB">
      <w:pPr>
        <w:pStyle w:val="a8"/>
        <w:spacing w:line="580" w:lineRule="exact"/>
        <w:ind w:firstLineChars="200" w:firstLine="640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本成片</w:t>
      </w:r>
      <w:proofErr w:type="gramStart"/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开方案</w:t>
      </w:r>
      <w:proofErr w:type="gramEnd"/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范围内不涉及永久基本农田、生态保护红线，符合成片开发项目送审报批的要求。</w:t>
      </w:r>
    </w:p>
    <w:p w14:paraId="10B2DED5" w14:textId="77777777" w:rsidR="00B94B88" w:rsidRDefault="001962AB">
      <w:pPr>
        <w:pStyle w:val="2"/>
        <w:spacing w:line="580" w:lineRule="exact"/>
        <w:rPr>
          <w:rFonts w:ascii="仿宋" w:eastAsia="仿宋" w:hAnsi="仿宋" w:cs="仿宋"/>
          <w:szCs w:val="32"/>
        </w:rPr>
      </w:pPr>
      <w:r>
        <w:rPr>
          <w:rFonts w:ascii="仿宋" w:eastAsia="仿宋" w:hAnsi="仿宋" w:cs="仿宋" w:hint="eastAsia"/>
          <w:szCs w:val="32"/>
        </w:rPr>
        <w:t>八、拟建设项目、开发时序和实施计划</w:t>
      </w:r>
    </w:p>
    <w:p w14:paraId="391B562A" w14:textId="6D629F30" w:rsidR="00B94B88" w:rsidRDefault="001962AB">
      <w:pPr>
        <w:pStyle w:val="a8"/>
        <w:spacing w:line="580" w:lineRule="exact"/>
        <w:ind w:firstLineChars="200" w:firstLine="640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成片开发范围内拟建设项目以</w:t>
      </w:r>
      <w:r w:rsidR="0096473A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产业项目、住宅项目、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公共服务</w:t>
      </w:r>
      <w:r w:rsidR="0096473A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项目和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商业项目为主，配套建设基础设施类项目，计划在2021</w:t>
      </w:r>
      <w:r w:rsidR="0096473A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—2023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年启动土地征收工作</w:t>
      </w:r>
      <w:r w:rsidR="0096473A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，五年内建设完成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。</w:t>
      </w:r>
    </w:p>
    <w:p w14:paraId="68C5595B" w14:textId="77777777" w:rsidR="00B94B88" w:rsidRDefault="001962AB">
      <w:pPr>
        <w:pStyle w:val="2"/>
        <w:spacing w:line="580" w:lineRule="exact"/>
        <w:rPr>
          <w:rFonts w:ascii="仿宋" w:eastAsia="仿宋" w:hAnsi="仿宋" w:cs="仿宋"/>
          <w:szCs w:val="32"/>
        </w:rPr>
      </w:pPr>
      <w:r>
        <w:rPr>
          <w:rFonts w:ascii="仿宋" w:eastAsia="仿宋" w:hAnsi="仿宋" w:cs="仿宋" w:hint="eastAsia"/>
          <w:szCs w:val="32"/>
        </w:rPr>
        <w:t>九、选址适宜性</w:t>
      </w:r>
    </w:p>
    <w:p w14:paraId="7601D890" w14:textId="77777777" w:rsidR="00B94B88" w:rsidRDefault="001962AB">
      <w:pPr>
        <w:pStyle w:val="a8"/>
        <w:spacing w:line="580" w:lineRule="exact"/>
        <w:ind w:firstLineChars="200" w:firstLine="640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项目选址未见现状地质灾害，未处于地质灾害易发区。</w:t>
      </w:r>
    </w:p>
    <w:p w14:paraId="3FDE0AB8" w14:textId="77777777" w:rsidR="00B94B88" w:rsidRDefault="001962AB">
      <w:pPr>
        <w:pStyle w:val="2"/>
        <w:spacing w:line="580" w:lineRule="exact"/>
        <w:rPr>
          <w:rFonts w:ascii="仿宋" w:eastAsia="仿宋" w:hAnsi="仿宋" w:cs="仿宋"/>
          <w:szCs w:val="32"/>
        </w:rPr>
      </w:pPr>
      <w:r>
        <w:rPr>
          <w:rFonts w:ascii="仿宋" w:eastAsia="仿宋" w:hAnsi="仿宋" w:cs="仿宋" w:hint="eastAsia"/>
          <w:szCs w:val="32"/>
        </w:rPr>
        <w:t>十、落实被征地群众安置补偿、维护群众利益的计划措施</w:t>
      </w:r>
    </w:p>
    <w:p w14:paraId="444DF8CE" w14:textId="5FEC4725" w:rsidR="00B94B88" w:rsidRDefault="001962AB">
      <w:pPr>
        <w:pStyle w:val="a8"/>
        <w:spacing w:line="580" w:lineRule="exact"/>
        <w:ind w:firstLineChars="200" w:firstLine="640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1、征地补偿标准：参照《</w:t>
      </w:r>
      <w:r w:rsidR="00C5343C" w:rsidRPr="00D420B1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市政府关于公布常熟市征地区片综合地价标准的通知</w:t>
      </w:r>
      <w:r w:rsidR="00C5343C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》（</w:t>
      </w:r>
      <w:proofErr w:type="gramStart"/>
      <w:r w:rsidR="00C5343C" w:rsidRPr="00D420B1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常政发规</w:t>
      </w:r>
      <w:proofErr w:type="gramEnd"/>
      <w:r w:rsidR="00C5343C" w:rsidRPr="00D420B1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字〔2020〕4号</w:t>
      </w:r>
      <w:proofErr w:type="gramStart"/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》</w:t>
      </w:r>
      <w:proofErr w:type="gramEnd"/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的标准执行。</w:t>
      </w:r>
    </w:p>
    <w:p w14:paraId="7E4EC701" w14:textId="0E4C6A35" w:rsidR="00B94B88" w:rsidRDefault="001962AB">
      <w:pPr>
        <w:pStyle w:val="a8"/>
        <w:spacing w:line="580" w:lineRule="exact"/>
        <w:ind w:firstLineChars="200" w:firstLine="640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2、征地安置：</w:t>
      </w:r>
      <w:r w:rsidR="00C5343C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常熟市人民政府计划通过货币安置、社保安置、搬迁安置相结合的安置方式，以妥善解决被征地</w:t>
      </w:r>
      <w:proofErr w:type="gramStart"/>
      <w:r w:rsidR="00C5343C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农农民</w:t>
      </w:r>
      <w:proofErr w:type="gramEnd"/>
      <w:r w:rsidR="00C5343C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的生产和生活。</w:t>
      </w:r>
    </w:p>
    <w:p w14:paraId="2F357F34" w14:textId="66495A30" w:rsidR="00B94B88" w:rsidRDefault="001962AB">
      <w:pPr>
        <w:pStyle w:val="a8"/>
        <w:spacing w:line="580" w:lineRule="exact"/>
        <w:ind w:firstLineChars="200" w:firstLine="640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3、征地程序：成片开发所涉及的土地征收工作，</w:t>
      </w:r>
      <w:r w:rsidR="00C5343C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常熟市自然资源和规划局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将严格按规定履行征地报批前告知、现状调查及确认、听证、公告等程序。</w:t>
      </w:r>
    </w:p>
    <w:p w14:paraId="325DC1E3" w14:textId="77777777" w:rsidR="00B94B88" w:rsidRDefault="001962AB">
      <w:pPr>
        <w:pStyle w:val="2"/>
        <w:spacing w:line="580" w:lineRule="exact"/>
        <w:rPr>
          <w:rFonts w:ascii="仿宋" w:eastAsia="仿宋" w:hAnsi="仿宋" w:cs="仿宋"/>
          <w:bCs/>
          <w:szCs w:val="32"/>
        </w:rPr>
      </w:pPr>
      <w:r>
        <w:rPr>
          <w:rFonts w:ascii="仿宋" w:eastAsia="仿宋" w:hAnsi="仿宋" w:cs="仿宋" w:hint="eastAsia"/>
          <w:bCs/>
          <w:szCs w:val="32"/>
        </w:rPr>
        <w:t>十一、效益评估</w:t>
      </w:r>
    </w:p>
    <w:p w14:paraId="51E3ECB1" w14:textId="77777777" w:rsidR="00B94B88" w:rsidRDefault="001962AB">
      <w:pPr>
        <w:pStyle w:val="a8"/>
        <w:spacing w:line="580" w:lineRule="exact"/>
        <w:ind w:firstLineChars="200" w:firstLine="640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1、土地利用效益：本成片开发方案项目的实施会对土地利用、分配公平、环境改善、增加就业等方面有巨大的促进作用。通过本方案的实施，能够真正实现统一规划、统一配套、统一开发、统一建设、统一管理，激活了存量土地利用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lastRenderedPageBreak/>
        <w:t>价值，提高了城市土地资源配置效率。</w:t>
      </w:r>
    </w:p>
    <w:p w14:paraId="2FFC2A3A" w14:textId="436B5018" w:rsidR="00B94B88" w:rsidRDefault="001962AB">
      <w:pPr>
        <w:pStyle w:val="a8"/>
        <w:spacing w:line="580" w:lineRule="exact"/>
        <w:ind w:firstLineChars="200" w:firstLine="640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2、经济效益：</w:t>
      </w:r>
      <w:r w:rsidR="004B2275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通过各片区成片开发手段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，有利于解决</w:t>
      </w:r>
      <w:r w:rsidR="004B2275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各乡镇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发展不平衡、不充分等问题。本方案通过土地征用、划拨和市场手段将土地资源配置到各个土地使用者手中，为城市建设储存了后备力量与经济发展保障。</w:t>
      </w:r>
    </w:p>
    <w:p w14:paraId="77ECCA6F" w14:textId="69CD7900" w:rsidR="00B94B88" w:rsidRDefault="001962AB">
      <w:pPr>
        <w:pStyle w:val="a8"/>
        <w:spacing w:line="580" w:lineRule="exact"/>
        <w:ind w:firstLineChars="200" w:firstLine="640"/>
        <w:rPr>
          <w:rFonts w:ascii="仿宋" w:eastAsia="仿宋" w:hAnsi="仿宋" w:cs="仿宋"/>
          <w:color w:val="000000"/>
          <w:kern w:val="0"/>
          <w:sz w:val="32"/>
          <w:szCs w:val="32"/>
        </w:r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3、社会效益：有利于完善市政基础设施、增加就业岗位、提升公共服务水平、打造</w:t>
      </w:r>
      <w:r w:rsidR="0096473A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高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品质的</w:t>
      </w:r>
      <w:r w:rsidR="004B2275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居住</w:t>
      </w:r>
      <w:r w:rsidR="0096473A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社区、高效益的</w:t>
      </w:r>
      <w:r w:rsidR="004B2275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产业社区</w:t>
      </w: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。</w:t>
      </w:r>
    </w:p>
    <w:p w14:paraId="09CCCE80" w14:textId="77777777" w:rsidR="00B94B88" w:rsidRDefault="001962AB">
      <w:pPr>
        <w:pStyle w:val="2"/>
        <w:spacing w:line="580" w:lineRule="exact"/>
        <w:rPr>
          <w:rFonts w:ascii="仿宋" w:eastAsia="仿宋" w:hAnsi="仿宋" w:cs="仿宋"/>
          <w:szCs w:val="32"/>
        </w:rPr>
      </w:pPr>
      <w:r>
        <w:rPr>
          <w:rFonts w:ascii="仿宋" w:eastAsia="仿宋" w:hAnsi="仿宋" w:cs="仿宋" w:hint="eastAsia"/>
          <w:szCs w:val="32"/>
        </w:rPr>
        <w:t>十二、结论</w:t>
      </w:r>
    </w:p>
    <w:p w14:paraId="111ACD55" w14:textId="4D575B91" w:rsidR="00B94B88" w:rsidRDefault="00072CA3">
      <w:pPr>
        <w:pStyle w:val="a8"/>
        <w:spacing w:line="580" w:lineRule="exact"/>
        <w:ind w:firstLineChars="200" w:firstLine="640"/>
        <w:rPr>
          <w:rFonts w:ascii="仿宋" w:eastAsia="仿宋" w:hAnsi="仿宋" w:cs="仿宋"/>
          <w:color w:val="000000"/>
          <w:kern w:val="0"/>
          <w:sz w:val="32"/>
          <w:szCs w:val="32"/>
        </w:rPr>
        <w:sectPr w:rsidR="00B94B8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常熟市土地征收成片开发方案</w:t>
      </w:r>
      <w:r w:rsidR="001962AB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符合自然资源</w:t>
      </w:r>
      <w:proofErr w:type="gramStart"/>
      <w:r w:rsidR="001962AB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部土地</w:t>
      </w:r>
      <w:proofErr w:type="gramEnd"/>
      <w:r w:rsidR="001962AB">
        <w:rPr>
          <w:rFonts w:ascii="仿宋" w:eastAsia="仿宋" w:hAnsi="仿宋" w:cs="仿宋" w:hint="eastAsia"/>
          <w:color w:val="000000"/>
          <w:kern w:val="0"/>
          <w:sz w:val="32"/>
          <w:szCs w:val="32"/>
        </w:rPr>
        <w:t>征收成片开发的标准,做到了保护耕地、维护农民合法权益、节约集约用地、保护生态环境，能够促进经济社会可持续发展。</w:t>
      </w:r>
    </w:p>
    <w:p w14:paraId="4C43FEA2" w14:textId="05375589" w:rsidR="00B94B88" w:rsidRDefault="00A42D90">
      <w:pPr>
        <w:pStyle w:val="2"/>
        <w:rPr>
          <w:rFonts w:ascii="仿宋" w:eastAsia="仿宋" w:hAnsi="仿宋" w:cs="仿宋"/>
          <w:bCs/>
          <w:color w:val="000000"/>
          <w:kern w:val="0"/>
          <w:szCs w:val="32"/>
        </w:rPr>
      </w:pPr>
      <w:r>
        <w:rPr>
          <w:rFonts w:ascii="仿宋" w:eastAsia="仿宋" w:hAnsi="仿宋" w:cs="仿宋"/>
          <w:bCs/>
          <w:noProof/>
          <w:color w:val="000000"/>
          <w:kern w:val="0"/>
          <w:szCs w:val="32"/>
        </w:rPr>
        <w:lastRenderedPageBreak/>
        <w:drawing>
          <wp:anchor distT="0" distB="0" distL="114300" distR="114300" simplePos="0" relativeHeight="251658240" behindDoc="1" locked="0" layoutInCell="1" allowOverlap="1" wp14:anchorId="00DA3650" wp14:editId="612B4F4E">
            <wp:simplePos x="0" y="0"/>
            <wp:positionH relativeFrom="margin">
              <wp:posOffset>775411</wp:posOffset>
            </wp:positionH>
            <wp:positionV relativeFrom="paragraph">
              <wp:posOffset>5486</wp:posOffset>
            </wp:positionV>
            <wp:extent cx="7498152" cy="5998522"/>
            <wp:effectExtent l="0" t="0" r="7620" b="2540"/>
            <wp:wrapNone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8152" cy="59985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62AB">
        <w:rPr>
          <w:rFonts w:ascii="仿宋" w:eastAsia="仿宋" w:hAnsi="仿宋" w:cs="仿宋" w:hint="eastAsia"/>
          <w:bCs/>
          <w:color w:val="000000"/>
          <w:kern w:val="0"/>
          <w:szCs w:val="32"/>
        </w:rPr>
        <w:t>十三、附图</w:t>
      </w:r>
      <w:r w:rsidR="008537F9">
        <w:rPr>
          <w:rFonts w:ascii="仿宋" w:eastAsia="仿宋" w:hAnsi="仿宋" w:cs="仿宋" w:hint="eastAsia"/>
          <w:bCs/>
          <w:color w:val="000000"/>
          <w:kern w:val="0"/>
          <w:szCs w:val="32"/>
        </w:rPr>
        <w:t>——</w:t>
      </w:r>
      <w:r w:rsidR="008C38BC">
        <w:rPr>
          <w:rFonts w:ascii="仿宋" w:eastAsia="仿宋" w:hAnsi="仿宋" w:cs="仿宋" w:hint="eastAsia"/>
          <w:bCs/>
          <w:color w:val="000000"/>
          <w:kern w:val="0"/>
          <w:szCs w:val="32"/>
        </w:rPr>
        <w:t>片区</w:t>
      </w:r>
      <w:r w:rsidR="008537F9">
        <w:rPr>
          <w:rFonts w:ascii="仿宋" w:eastAsia="仿宋" w:hAnsi="仿宋" w:cs="仿宋" w:hint="eastAsia"/>
          <w:bCs/>
          <w:color w:val="000000"/>
          <w:kern w:val="0"/>
          <w:szCs w:val="32"/>
        </w:rPr>
        <w:t>位置总</w:t>
      </w:r>
      <w:proofErr w:type="gramStart"/>
      <w:r w:rsidR="008537F9">
        <w:rPr>
          <w:rFonts w:ascii="仿宋" w:eastAsia="仿宋" w:hAnsi="仿宋" w:cs="仿宋" w:hint="eastAsia"/>
          <w:bCs/>
          <w:color w:val="000000"/>
          <w:kern w:val="0"/>
          <w:szCs w:val="32"/>
        </w:rPr>
        <w:t>览</w:t>
      </w:r>
      <w:proofErr w:type="gramEnd"/>
      <w:r>
        <w:rPr>
          <w:rFonts w:ascii="仿宋" w:eastAsia="仿宋" w:hAnsi="仿宋" w:cs="仿宋" w:hint="eastAsia"/>
          <w:bCs/>
          <w:color w:val="000000"/>
          <w:kern w:val="0"/>
          <w:szCs w:val="32"/>
        </w:rPr>
        <w:t>图及</w:t>
      </w:r>
      <w:r w:rsidR="008537F9">
        <w:rPr>
          <w:rFonts w:ascii="仿宋" w:eastAsia="仿宋" w:hAnsi="仿宋" w:cs="仿宋" w:hint="eastAsia"/>
          <w:bCs/>
          <w:color w:val="000000"/>
          <w:kern w:val="0"/>
          <w:szCs w:val="32"/>
        </w:rPr>
        <w:t>各</w:t>
      </w:r>
      <w:r>
        <w:rPr>
          <w:rFonts w:ascii="仿宋" w:eastAsia="仿宋" w:hAnsi="仿宋" w:cs="仿宋" w:hint="eastAsia"/>
          <w:bCs/>
          <w:color w:val="000000"/>
          <w:kern w:val="0"/>
          <w:szCs w:val="32"/>
        </w:rPr>
        <w:t>片区示意</w:t>
      </w:r>
      <w:r w:rsidR="008537F9">
        <w:rPr>
          <w:rFonts w:ascii="仿宋" w:eastAsia="仿宋" w:hAnsi="仿宋" w:cs="仿宋" w:hint="eastAsia"/>
          <w:bCs/>
          <w:color w:val="000000"/>
          <w:kern w:val="0"/>
          <w:szCs w:val="32"/>
        </w:rPr>
        <w:t>图</w:t>
      </w:r>
    </w:p>
    <w:p w14:paraId="2479DBF7" w14:textId="353FB5D3" w:rsidR="00B94B88" w:rsidRPr="00B86B44" w:rsidRDefault="007D14EA" w:rsidP="00B86B44">
      <w:pPr>
        <w:widowControl/>
        <w:shd w:val="clear" w:color="auto" w:fill="FFFFFF"/>
        <w:jc w:val="center"/>
        <w:rPr>
          <w:rFonts w:ascii="微软雅黑" w:eastAsia="微软雅黑" w:hAnsi="微软雅黑"/>
          <w:color w:val="E53333"/>
          <w:sz w:val="27"/>
          <w:szCs w:val="27"/>
          <w:shd w:val="clear" w:color="auto" w:fill="FFFFFF"/>
        </w:rPr>
      </w:pP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lastRenderedPageBreak/>
        <w:drawing>
          <wp:inline distT="0" distB="0" distL="0" distR="0" wp14:anchorId="004C38E9" wp14:editId="3E0ED3CF">
            <wp:extent cx="3729355" cy="5274310"/>
            <wp:effectExtent l="0" t="0" r="4445" b="254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drawing>
          <wp:inline distT="0" distB="0" distL="0" distR="0" wp14:anchorId="77B470EC" wp14:editId="17887F08">
            <wp:extent cx="3729355" cy="5274310"/>
            <wp:effectExtent l="0" t="0" r="4445" b="254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lastRenderedPageBreak/>
        <w:drawing>
          <wp:inline distT="0" distB="0" distL="0" distR="0" wp14:anchorId="3EFD5414" wp14:editId="029F0ABB">
            <wp:extent cx="3729355" cy="5274310"/>
            <wp:effectExtent l="0" t="0" r="4445" b="254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drawing>
          <wp:inline distT="0" distB="0" distL="0" distR="0" wp14:anchorId="2DA9EE91" wp14:editId="743CB5B4">
            <wp:extent cx="3729355" cy="5274310"/>
            <wp:effectExtent l="0" t="0" r="4445" b="254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lastRenderedPageBreak/>
        <w:drawing>
          <wp:inline distT="0" distB="0" distL="0" distR="0" wp14:anchorId="2D9AD9DA" wp14:editId="0612C02E">
            <wp:extent cx="3729355" cy="5274310"/>
            <wp:effectExtent l="0" t="0" r="4445" b="254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drawing>
          <wp:inline distT="0" distB="0" distL="0" distR="0" wp14:anchorId="3E89B47D" wp14:editId="3501A935">
            <wp:extent cx="3729355" cy="5274310"/>
            <wp:effectExtent l="0" t="0" r="4445" b="254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lastRenderedPageBreak/>
        <w:drawing>
          <wp:inline distT="0" distB="0" distL="0" distR="0" wp14:anchorId="32F49AE4" wp14:editId="75154E6F">
            <wp:extent cx="3729355" cy="5274310"/>
            <wp:effectExtent l="0" t="0" r="4445" b="254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drawing>
          <wp:inline distT="0" distB="0" distL="0" distR="0" wp14:anchorId="639AE0E8" wp14:editId="332D5CCB">
            <wp:extent cx="3729355" cy="5274310"/>
            <wp:effectExtent l="0" t="0" r="4445" b="254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lastRenderedPageBreak/>
        <w:drawing>
          <wp:inline distT="0" distB="0" distL="0" distR="0" wp14:anchorId="11EEA6FC" wp14:editId="312D6C82">
            <wp:extent cx="3729355" cy="5274310"/>
            <wp:effectExtent l="0" t="0" r="4445" b="254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drawing>
          <wp:inline distT="0" distB="0" distL="0" distR="0" wp14:anchorId="7552E349" wp14:editId="79BB62E6">
            <wp:extent cx="3729355" cy="5274310"/>
            <wp:effectExtent l="0" t="0" r="4445" b="254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lastRenderedPageBreak/>
        <w:drawing>
          <wp:inline distT="0" distB="0" distL="0" distR="0" wp14:anchorId="42946674" wp14:editId="105E134C">
            <wp:extent cx="3729355" cy="5274310"/>
            <wp:effectExtent l="0" t="0" r="4445" b="254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drawing>
          <wp:inline distT="0" distB="0" distL="0" distR="0" wp14:anchorId="3D67FB43" wp14:editId="007A8B0A">
            <wp:extent cx="3729355" cy="5274310"/>
            <wp:effectExtent l="0" t="0" r="4445" b="254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lastRenderedPageBreak/>
        <w:drawing>
          <wp:inline distT="0" distB="0" distL="0" distR="0" wp14:anchorId="5892A37F" wp14:editId="1945867A">
            <wp:extent cx="3729355" cy="5274310"/>
            <wp:effectExtent l="0" t="0" r="4445" b="254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drawing>
          <wp:inline distT="0" distB="0" distL="0" distR="0" wp14:anchorId="1A984DB5" wp14:editId="3529FDA9">
            <wp:extent cx="3729355" cy="5274310"/>
            <wp:effectExtent l="0" t="0" r="4445" b="254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lastRenderedPageBreak/>
        <w:drawing>
          <wp:inline distT="0" distB="0" distL="0" distR="0" wp14:anchorId="79BDA5D1" wp14:editId="21F2DE06">
            <wp:extent cx="3729355" cy="5274310"/>
            <wp:effectExtent l="0" t="0" r="4445" b="254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drawing>
          <wp:inline distT="0" distB="0" distL="0" distR="0" wp14:anchorId="6A1BF7BB" wp14:editId="0FA170D2">
            <wp:extent cx="3729355" cy="5274310"/>
            <wp:effectExtent l="0" t="0" r="4445" b="254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lastRenderedPageBreak/>
        <w:drawing>
          <wp:inline distT="0" distB="0" distL="0" distR="0" wp14:anchorId="1B353824" wp14:editId="103C2688">
            <wp:extent cx="3729355" cy="5274310"/>
            <wp:effectExtent l="0" t="0" r="4445" b="254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drawing>
          <wp:inline distT="0" distB="0" distL="0" distR="0" wp14:anchorId="369EB451" wp14:editId="60110E2B">
            <wp:extent cx="3729355" cy="5274310"/>
            <wp:effectExtent l="0" t="0" r="4445" b="254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lastRenderedPageBreak/>
        <w:drawing>
          <wp:inline distT="0" distB="0" distL="0" distR="0" wp14:anchorId="5E5E63E8" wp14:editId="48AB931F">
            <wp:extent cx="3729355" cy="5274310"/>
            <wp:effectExtent l="0" t="0" r="4445" b="254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7564">
        <w:rPr>
          <w:rFonts w:ascii="微软雅黑" w:eastAsia="微软雅黑" w:hAnsi="微软雅黑"/>
          <w:noProof/>
          <w:color w:val="E53333"/>
          <w:sz w:val="27"/>
          <w:szCs w:val="27"/>
          <w:shd w:val="clear" w:color="auto" w:fill="FFFFFF"/>
        </w:rPr>
        <w:drawing>
          <wp:inline distT="0" distB="0" distL="0" distR="0" wp14:anchorId="682F31C6" wp14:editId="43130960">
            <wp:extent cx="3729355" cy="5274310"/>
            <wp:effectExtent l="0" t="0" r="4445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4B88" w:rsidRPr="00B86B44">
      <w:pgSz w:w="16838" w:h="11906" w:orient="landscape"/>
      <w:pgMar w:top="1800" w:right="1440" w:bottom="1800" w:left="1440" w:header="851" w:footer="992" w:gutter="0"/>
      <w:cols w:space="425"/>
      <w:docGrid w:type="lines"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F5151A1" w14:textId="77777777" w:rsidR="00C4341B" w:rsidRDefault="00C4341B" w:rsidP="00380C55">
      <w:r>
        <w:separator/>
      </w:r>
    </w:p>
  </w:endnote>
  <w:endnote w:type="continuationSeparator" w:id="0">
    <w:p w14:paraId="013BCADC" w14:textId="77777777" w:rsidR="00C4341B" w:rsidRDefault="00C4341B" w:rsidP="00380C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小标宋简体">
    <w:altName w:val="微软雅黑"/>
    <w:charset w:val="86"/>
    <w:family w:val="auto"/>
    <w:pitch w:val="default"/>
    <w:sig w:usb0="00000001" w:usb1="080E0000" w:usb2="00000000" w:usb3="00000000" w:csb0="0004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C25E0DF" w14:textId="77777777" w:rsidR="00C4341B" w:rsidRDefault="00C4341B" w:rsidP="00380C55">
      <w:r>
        <w:separator/>
      </w:r>
    </w:p>
  </w:footnote>
  <w:footnote w:type="continuationSeparator" w:id="0">
    <w:p w14:paraId="1911724B" w14:textId="77777777" w:rsidR="00C4341B" w:rsidRDefault="00C4341B" w:rsidP="00380C5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AA100C6"/>
    <w:multiLevelType w:val="hybridMultilevel"/>
    <w:tmpl w:val="B7143202"/>
    <w:lvl w:ilvl="0" w:tplc="EA9E50B6">
      <w:start w:val="4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60D178E8"/>
    <w:multiLevelType w:val="multilevel"/>
    <w:tmpl w:val="60D178E8"/>
    <w:lvl w:ilvl="0">
      <w:start w:val="1"/>
      <w:numFmt w:val="decimal"/>
      <w:lvlText w:val="%1."/>
      <w:lvlJc w:val="left"/>
      <w:pPr>
        <w:ind w:left="980" w:hanging="420"/>
      </w:pPr>
    </w:lvl>
    <w:lvl w:ilvl="1">
      <w:start w:val="1"/>
      <w:numFmt w:val="lowerLetter"/>
      <w:lvlText w:val="%2)"/>
      <w:lvlJc w:val="left"/>
      <w:pPr>
        <w:ind w:left="1400" w:hanging="420"/>
      </w:pPr>
    </w:lvl>
    <w:lvl w:ilvl="2">
      <w:start w:val="1"/>
      <w:numFmt w:val="lowerRoman"/>
      <w:lvlText w:val="%3."/>
      <w:lvlJc w:val="right"/>
      <w:pPr>
        <w:ind w:left="1820" w:hanging="420"/>
      </w:pPr>
    </w:lvl>
    <w:lvl w:ilvl="3">
      <w:start w:val="1"/>
      <w:numFmt w:val="decimal"/>
      <w:lvlText w:val="%4."/>
      <w:lvlJc w:val="left"/>
      <w:pPr>
        <w:ind w:left="2240" w:hanging="420"/>
      </w:pPr>
    </w:lvl>
    <w:lvl w:ilvl="4">
      <w:start w:val="1"/>
      <w:numFmt w:val="lowerLetter"/>
      <w:lvlText w:val="%5)"/>
      <w:lvlJc w:val="left"/>
      <w:pPr>
        <w:ind w:left="2660" w:hanging="420"/>
      </w:pPr>
    </w:lvl>
    <w:lvl w:ilvl="5">
      <w:start w:val="1"/>
      <w:numFmt w:val="lowerRoman"/>
      <w:lvlText w:val="%6."/>
      <w:lvlJc w:val="right"/>
      <w:pPr>
        <w:ind w:left="3080" w:hanging="420"/>
      </w:pPr>
    </w:lvl>
    <w:lvl w:ilvl="6">
      <w:start w:val="1"/>
      <w:numFmt w:val="decimal"/>
      <w:lvlText w:val="%7."/>
      <w:lvlJc w:val="left"/>
      <w:pPr>
        <w:ind w:left="3500" w:hanging="420"/>
      </w:pPr>
    </w:lvl>
    <w:lvl w:ilvl="7">
      <w:start w:val="1"/>
      <w:numFmt w:val="lowerLetter"/>
      <w:lvlText w:val="%8)"/>
      <w:lvlJc w:val="left"/>
      <w:pPr>
        <w:ind w:left="3920" w:hanging="420"/>
      </w:pPr>
    </w:lvl>
    <w:lvl w:ilvl="8">
      <w:start w:val="1"/>
      <w:numFmt w:val="lowerRoman"/>
      <w:lvlText w:val="%9."/>
      <w:lvlJc w:val="right"/>
      <w:pPr>
        <w:ind w:left="4340" w:hanging="420"/>
      </w:pPr>
    </w:lvl>
  </w:abstractNum>
  <w:abstractNum w:abstractNumId="2" w15:restartNumberingAfterBreak="0">
    <w:nsid w:val="6EA9176A"/>
    <w:multiLevelType w:val="multilevel"/>
    <w:tmpl w:val="6EA9176A"/>
    <w:lvl w:ilvl="0">
      <w:start w:val="1"/>
      <w:numFmt w:val="decimal"/>
      <w:pStyle w:val="3"/>
      <w:lvlText w:val="第%1条"/>
      <w:lvlJc w:val="left"/>
      <w:pPr>
        <w:ind w:left="420" w:hanging="4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7E2C26B9"/>
    <w:multiLevelType w:val="multilevel"/>
    <w:tmpl w:val="7E2C26B9"/>
    <w:lvl w:ilvl="0">
      <w:start w:val="1"/>
      <w:numFmt w:val="decimal"/>
      <w:lvlText w:val="%1."/>
      <w:lvlJc w:val="left"/>
      <w:pPr>
        <w:ind w:left="980" w:hanging="420"/>
      </w:pPr>
    </w:lvl>
    <w:lvl w:ilvl="1">
      <w:start w:val="1"/>
      <w:numFmt w:val="lowerLetter"/>
      <w:lvlText w:val="%2)"/>
      <w:lvlJc w:val="left"/>
      <w:pPr>
        <w:ind w:left="1400" w:hanging="420"/>
      </w:pPr>
    </w:lvl>
    <w:lvl w:ilvl="2">
      <w:start w:val="1"/>
      <w:numFmt w:val="lowerRoman"/>
      <w:lvlText w:val="%3."/>
      <w:lvlJc w:val="right"/>
      <w:pPr>
        <w:ind w:left="1820" w:hanging="420"/>
      </w:pPr>
    </w:lvl>
    <w:lvl w:ilvl="3">
      <w:start w:val="1"/>
      <w:numFmt w:val="decimal"/>
      <w:lvlText w:val="%4."/>
      <w:lvlJc w:val="left"/>
      <w:pPr>
        <w:ind w:left="2240" w:hanging="420"/>
      </w:pPr>
    </w:lvl>
    <w:lvl w:ilvl="4">
      <w:start w:val="1"/>
      <w:numFmt w:val="lowerLetter"/>
      <w:lvlText w:val="%5)"/>
      <w:lvlJc w:val="left"/>
      <w:pPr>
        <w:ind w:left="2660" w:hanging="420"/>
      </w:pPr>
    </w:lvl>
    <w:lvl w:ilvl="5">
      <w:start w:val="1"/>
      <w:numFmt w:val="lowerRoman"/>
      <w:lvlText w:val="%6."/>
      <w:lvlJc w:val="right"/>
      <w:pPr>
        <w:ind w:left="3080" w:hanging="420"/>
      </w:pPr>
    </w:lvl>
    <w:lvl w:ilvl="6">
      <w:start w:val="1"/>
      <w:numFmt w:val="decimal"/>
      <w:lvlText w:val="%7."/>
      <w:lvlJc w:val="left"/>
      <w:pPr>
        <w:ind w:left="3500" w:hanging="420"/>
      </w:pPr>
    </w:lvl>
    <w:lvl w:ilvl="7">
      <w:start w:val="1"/>
      <w:numFmt w:val="lowerLetter"/>
      <w:lvlText w:val="%8)"/>
      <w:lvlJc w:val="left"/>
      <w:pPr>
        <w:ind w:left="3920" w:hanging="420"/>
      </w:pPr>
    </w:lvl>
    <w:lvl w:ilvl="8">
      <w:start w:val="1"/>
      <w:numFmt w:val="lowerRoman"/>
      <w:lvlText w:val="%9."/>
      <w:lvlJc w:val="right"/>
      <w:pPr>
        <w:ind w:left="4340" w:hanging="42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embedSystemFonts/>
  <w:bordersDoNotSurroundHeader/>
  <w:bordersDoNotSurroundFooter/>
  <w:proofState w:spelling="clean" w:grammar="clean"/>
  <w:defaultTabStop w:val="420"/>
  <w:drawingGridHorizontalSpacing w:val="140"/>
  <w:drawingGridVerticalSpacing w:val="381"/>
  <w:displayHorizontalDrawingGridEvery w:val="0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7AEA62F8"/>
    <w:rsid w:val="0001674C"/>
    <w:rsid w:val="00016A68"/>
    <w:rsid w:val="0003421D"/>
    <w:rsid w:val="00040A5A"/>
    <w:rsid w:val="0004421C"/>
    <w:rsid w:val="00050BD9"/>
    <w:rsid w:val="00064A63"/>
    <w:rsid w:val="00072CA3"/>
    <w:rsid w:val="000A10E5"/>
    <w:rsid w:val="000D1E4E"/>
    <w:rsid w:val="000E2AEC"/>
    <w:rsid w:val="000F030B"/>
    <w:rsid w:val="000F7774"/>
    <w:rsid w:val="0010284B"/>
    <w:rsid w:val="00114521"/>
    <w:rsid w:val="00114B63"/>
    <w:rsid w:val="00144570"/>
    <w:rsid w:val="001833A0"/>
    <w:rsid w:val="001962AB"/>
    <w:rsid w:val="001A2428"/>
    <w:rsid w:val="001F7564"/>
    <w:rsid w:val="00202CE5"/>
    <w:rsid w:val="002045AB"/>
    <w:rsid w:val="00214420"/>
    <w:rsid w:val="00232478"/>
    <w:rsid w:val="00254724"/>
    <w:rsid w:val="002743B3"/>
    <w:rsid w:val="002768E4"/>
    <w:rsid w:val="002810AF"/>
    <w:rsid w:val="002A27D0"/>
    <w:rsid w:val="002D2030"/>
    <w:rsid w:val="002E2D4D"/>
    <w:rsid w:val="002E7A06"/>
    <w:rsid w:val="00306422"/>
    <w:rsid w:val="00315D8A"/>
    <w:rsid w:val="0037370A"/>
    <w:rsid w:val="00380C55"/>
    <w:rsid w:val="00392918"/>
    <w:rsid w:val="00393B95"/>
    <w:rsid w:val="00397E0B"/>
    <w:rsid w:val="003A26CA"/>
    <w:rsid w:val="003D0237"/>
    <w:rsid w:val="00403E0D"/>
    <w:rsid w:val="0041176B"/>
    <w:rsid w:val="00432BD5"/>
    <w:rsid w:val="004814C4"/>
    <w:rsid w:val="004B2275"/>
    <w:rsid w:val="004B7571"/>
    <w:rsid w:val="004D161D"/>
    <w:rsid w:val="004E6C6B"/>
    <w:rsid w:val="00500B6C"/>
    <w:rsid w:val="00507614"/>
    <w:rsid w:val="00514D31"/>
    <w:rsid w:val="00520349"/>
    <w:rsid w:val="00532184"/>
    <w:rsid w:val="00532DB0"/>
    <w:rsid w:val="00575EDE"/>
    <w:rsid w:val="005773AF"/>
    <w:rsid w:val="0058312E"/>
    <w:rsid w:val="00590D50"/>
    <w:rsid w:val="005A07D0"/>
    <w:rsid w:val="005B5C03"/>
    <w:rsid w:val="005D62ED"/>
    <w:rsid w:val="005E6AB4"/>
    <w:rsid w:val="00605146"/>
    <w:rsid w:val="00617CC7"/>
    <w:rsid w:val="00650EB4"/>
    <w:rsid w:val="00660D41"/>
    <w:rsid w:val="006676B1"/>
    <w:rsid w:val="00670585"/>
    <w:rsid w:val="006850F2"/>
    <w:rsid w:val="00696C79"/>
    <w:rsid w:val="006B75CA"/>
    <w:rsid w:val="006C4E94"/>
    <w:rsid w:val="006C61D0"/>
    <w:rsid w:val="006D1B8D"/>
    <w:rsid w:val="00745C76"/>
    <w:rsid w:val="0075180C"/>
    <w:rsid w:val="007540DB"/>
    <w:rsid w:val="007550BE"/>
    <w:rsid w:val="00763800"/>
    <w:rsid w:val="007912E3"/>
    <w:rsid w:val="00793294"/>
    <w:rsid w:val="0079369C"/>
    <w:rsid w:val="007B30A4"/>
    <w:rsid w:val="007C6074"/>
    <w:rsid w:val="007D14EA"/>
    <w:rsid w:val="007D3CD8"/>
    <w:rsid w:val="007F0213"/>
    <w:rsid w:val="00806530"/>
    <w:rsid w:val="0082188D"/>
    <w:rsid w:val="0083702D"/>
    <w:rsid w:val="008537F9"/>
    <w:rsid w:val="0086132E"/>
    <w:rsid w:val="00862F7D"/>
    <w:rsid w:val="00885D42"/>
    <w:rsid w:val="008C38BC"/>
    <w:rsid w:val="008C727B"/>
    <w:rsid w:val="008D3366"/>
    <w:rsid w:val="00911AD6"/>
    <w:rsid w:val="009145F6"/>
    <w:rsid w:val="0095104A"/>
    <w:rsid w:val="0096473A"/>
    <w:rsid w:val="0099178D"/>
    <w:rsid w:val="009B6996"/>
    <w:rsid w:val="009E1B0D"/>
    <w:rsid w:val="009E35F1"/>
    <w:rsid w:val="009E49FD"/>
    <w:rsid w:val="00A13F2E"/>
    <w:rsid w:val="00A42D90"/>
    <w:rsid w:val="00AC5932"/>
    <w:rsid w:val="00AC76A4"/>
    <w:rsid w:val="00AD0D2F"/>
    <w:rsid w:val="00AE2900"/>
    <w:rsid w:val="00AF38D6"/>
    <w:rsid w:val="00B1118F"/>
    <w:rsid w:val="00B13EB7"/>
    <w:rsid w:val="00B66288"/>
    <w:rsid w:val="00B76CAF"/>
    <w:rsid w:val="00B86B44"/>
    <w:rsid w:val="00B94B88"/>
    <w:rsid w:val="00BA2073"/>
    <w:rsid w:val="00BC35F0"/>
    <w:rsid w:val="00BC3FFB"/>
    <w:rsid w:val="00BE2173"/>
    <w:rsid w:val="00BF22F8"/>
    <w:rsid w:val="00C0458A"/>
    <w:rsid w:val="00C12618"/>
    <w:rsid w:val="00C14C56"/>
    <w:rsid w:val="00C24C96"/>
    <w:rsid w:val="00C30901"/>
    <w:rsid w:val="00C378C6"/>
    <w:rsid w:val="00C4341B"/>
    <w:rsid w:val="00C5343C"/>
    <w:rsid w:val="00C62D29"/>
    <w:rsid w:val="00C66B1D"/>
    <w:rsid w:val="00C741BD"/>
    <w:rsid w:val="00CA05C8"/>
    <w:rsid w:val="00CC09D7"/>
    <w:rsid w:val="00CC4B88"/>
    <w:rsid w:val="00CC7898"/>
    <w:rsid w:val="00CD6743"/>
    <w:rsid w:val="00CE762A"/>
    <w:rsid w:val="00D136AA"/>
    <w:rsid w:val="00D1462B"/>
    <w:rsid w:val="00D20AF1"/>
    <w:rsid w:val="00D2218D"/>
    <w:rsid w:val="00D2561D"/>
    <w:rsid w:val="00D3078E"/>
    <w:rsid w:val="00D420B1"/>
    <w:rsid w:val="00D44040"/>
    <w:rsid w:val="00D51B68"/>
    <w:rsid w:val="00D56A59"/>
    <w:rsid w:val="00D576E3"/>
    <w:rsid w:val="00D60B7D"/>
    <w:rsid w:val="00D662C3"/>
    <w:rsid w:val="00D73756"/>
    <w:rsid w:val="00D76268"/>
    <w:rsid w:val="00D87182"/>
    <w:rsid w:val="00DA20BE"/>
    <w:rsid w:val="00DA3B6B"/>
    <w:rsid w:val="00DD50A0"/>
    <w:rsid w:val="00DE2A50"/>
    <w:rsid w:val="00DE58AB"/>
    <w:rsid w:val="00E05D41"/>
    <w:rsid w:val="00E338C9"/>
    <w:rsid w:val="00E344F4"/>
    <w:rsid w:val="00E56FC6"/>
    <w:rsid w:val="00E87DEF"/>
    <w:rsid w:val="00EA6426"/>
    <w:rsid w:val="00EB7E53"/>
    <w:rsid w:val="00EE21FF"/>
    <w:rsid w:val="00EE3DE9"/>
    <w:rsid w:val="00EE570B"/>
    <w:rsid w:val="00F158B8"/>
    <w:rsid w:val="00F24D47"/>
    <w:rsid w:val="00F56B70"/>
    <w:rsid w:val="00F714BB"/>
    <w:rsid w:val="00F87192"/>
    <w:rsid w:val="00F9761E"/>
    <w:rsid w:val="00FC6631"/>
    <w:rsid w:val="00FC78CC"/>
    <w:rsid w:val="00FF583A"/>
    <w:rsid w:val="5FFE6530"/>
    <w:rsid w:val="7AEA62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16F1C4D"/>
  <w15:docId w15:val="{CA351643-651F-4DA8-A28B-019C135811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nhideWhenUsed="1" w:qFormat="1"/>
    <w:lsdException w:name="heading 3" w:uiPriority="9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unhideWhenUsed="1"/>
    <w:lsdException w:name="HTML Keyboard" w:semiHidden="1" w:unhideWhenUsed="1"/>
    <w:lsdException w:name="Normal Table" w:semiHidden="1" w:uiPriority="99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="Calibri" w:eastAsia="宋体" w:hAnsi="Calibri" w:cs="Times New Roman"/>
      <w:kern w:val="2"/>
      <w:sz w:val="28"/>
      <w:szCs w:val="22"/>
    </w:rPr>
  </w:style>
  <w:style w:type="paragraph" w:styleId="2">
    <w:name w:val="heading 2"/>
    <w:basedOn w:val="a"/>
    <w:next w:val="a"/>
    <w:link w:val="20"/>
    <w:unhideWhenUsed/>
    <w:qFormat/>
    <w:pPr>
      <w:keepNext/>
      <w:outlineLvl w:val="1"/>
    </w:pPr>
    <w:rPr>
      <w:rFonts w:asciiTheme="majorHAnsi" w:eastAsiaTheme="majorEastAsia" w:hAnsiTheme="majorHAnsi" w:cstheme="majorBidi"/>
      <w:b/>
      <w:sz w:val="32"/>
    </w:rPr>
  </w:style>
  <w:style w:type="paragraph" w:styleId="30">
    <w:name w:val="heading 3"/>
    <w:basedOn w:val="a"/>
    <w:next w:val="a"/>
    <w:uiPriority w:val="9"/>
    <w:qFormat/>
    <w:pPr>
      <w:widowControl/>
      <w:spacing w:before="100" w:beforeAutospacing="1" w:after="100" w:afterAutospacing="1"/>
      <w:jc w:val="left"/>
      <w:outlineLvl w:val="2"/>
    </w:pPr>
    <w:rPr>
      <w:rFonts w:ascii="宋体" w:hAnsi="宋体" w:cs="宋体"/>
      <w:b/>
      <w:bCs/>
      <w:kern w:val="0"/>
      <w:sz w:val="27"/>
      <w:szCs w:val="27"/>
    </w:rPr>
  </w:style>
  <w:style w:type="paragraph" w:styleId="4">
    <w:name w:val="heading 4"/>
    <w:basedOn w:val="a"/>
    <w:next w:val="a"/>
    <w:link w:val="40"/>
    <w:semiHidden/>
    <w:unhideWhenUsed/>
    <w:qFormat/>
    <w:rsid w:val="00DE2A50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qFormat/>
    <w:pPr>
      <w:tabs>
        <w:tab w:val="center" w:pos="4153"/>
        <w:tab w:val="right" w:pos="8306"/>
      </w:tabs>
      <w:snapToGrid w:val="0"/>
    </w:pPr>
  </w:style>
  <w:style w:type="paragraph" w:styleId="a5">
    <w:name w:val="header"/>
    <w:basedOn w:val="a"/>
    <w:link w:val="a6"/>
    <w:uiPriority w:val="99"/>
    <w:qFormat/>
    <w:pPr>
      <w:tabs>
        <w:tab w:val="center" w:pos="4153"/>
        <w:tab w:val="right" w:pos="8306"/>
      </w:tabs>
      <w:snapToGrid w:val="0"/>
    </w:pPr>
  </w:style>
  <w:style w:type="paragraph" w:styleId="a7">
    <w:name w:val="Normal (Web)"/>
    <w:basedOn w:val="a"/>
    <w:uiPriority w:val="99"/>
    <w:unhideWhenUsed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a8">
    <w:name w:val="List Paragraph"/>
    <w:basedOn w:val="a"/>
    <w:link w:val="a9"/>
    <w:uiPriority w:val="34"/>
    <w:qFormat/>
    <w:pPr>
      <w:ind w:firstLine="420"/>
    </w:pPr>
  </w:style>
  <w:style w:type="character" w:customStyle="1" w:styleId="20">
    <w:name w:val="标题 2 字符"/>
    <w:basedOn w:val="a0"/>
    <w:link w:val="2"/>
    <w:rPr>
      <w:rFonts w:asciiTheme="majorHAnsi" w:eastAsiaTheme="majorEastAsia" w:hAnsiTheme="majorHAnsi" w:cstheme="majorBidi"/>
      <w:b/>
      <w:kern w:val="2"/>
      <w:sz w:val="32"/>
      <w:szCs w:val="22"/>
      <w:lang w:eastAsia="zh-CN"/>
    </w:rPr>
  </w:style>
  <w:style w:type="character" w:customStyle="1" w:styleId="a6">
    <w:name w:val="页眉 字符"/>
    <w:basedOn w:val="a0"/>
    <w:link w:val="a5"/>
    <w:uiPriority w:val="99"/>
    <w:rPr>
      <w:rFonts w:ascii="Calibri" w:eastAsia="宋体" w:hAnsi="Calibri" w:cs="Times New Roman"/>
      <w:kern w:val="2"/>
      <w:sz w:val="28"/>
      <w:szCs w:val="22"/>
      <w:lang w:eastAsia="zh-CN"/>
    </w:rPr>
  </w:style>
  <w:style w:type="character" w:customStyle="1" w:styleId="a4">
    <w:name w:val="页脚 字符"/>
    <w:basedOn w:val="a0"/>
    <w:link w:val="a3"/>
    <w:rPr>
      <w:rFonts w:ascii="Calibri" w:eastAsia="宋体" w:hAnsi="Calibri" w:cs="Times New Roman"/>
      <w:kern w:val="2"/>
      <w:sz w:val="28"/>
      <w:szCs w:val="22"/>
      <w:lang w:eastAsia="zh-CN"/>
    </w:rPr>
  </w:style>
  <w:style w:type="paragraph" w:customStyle="1" w:styleId="3">
    <w:name w:val="标题3"/>
    <w:basedOn w:val="a8"/>
    <w:next w:val="a"/>
    <w:qFormat/>
    <w:pPr>
      <w:numPr>
        <w:numId w:val="1"/>
      </w:numPr>
      <w:autoSpaceDE w:val="0"/>
      <w:autoSpaceDN w:val="0"/>
      <w:adjustRightInd w:val="0"/>
      <w:spacing w:before="180" w:after="60"/>
      <w:ind w:firstLine="0"/>
      <w:jc w:val="left"/>
      <w:outlineLvl w:val="2"/>
    </w:pPr>
    <w:rPr>
      <w:rFonts w:ascii="黑体" w:eastAsia="黑体" w:hAnsi="黑体" w:cs="仿宋"/>
      <w:kern w:val="0"/>
      <w:szCs w:val="30"/>
    </w:rPr>
  </w:style>
  <w:style w:type="character" w:customStyle="1" w:styleId="a9">
    <w:name w:val="列表段落 字符"/>
    <w:basedOn w:val="a0"/>
    <w:link w:val="a8"/>
    <w:uiPriority w:val="34"/>
    <w:qFormat/>
    <w:rPr>
      <w:rFonts w:ascii="Calibri" w:eastAsia="宋体" w:hAnsi="Calibri" w:cs="Times New Roman"/>
      <w:kern w:val="2"/>
      <w:sz w:val="28"/>
      <w:szCs w:val="22"/>
    </w:rPr>
  </w:style>
  <w:style w:type="table" w:styleId="aa">
    <w:name w:val="Table Grid"/>
    <w:basedOn w:val="a1"/>
    <w:rsid w:val="00DE2A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标题 4 字符"/>
    <w:basedOn w:val="a0"/>
    <w:link w:val="4"/>
    <w:semiHidden/>
    <w:rsid w:val="00DE2A50"/>
    <w:rPr>
      <w:rFonts w:asciiTheme="majorHAnsi" w:eastAsiaTheme="majorEastAsia" w:hAnsiTheme="majorHAnsi" w:cstheme="majorBidi"/>
      <w:b/>
      <w:bCs/>
      <w:kern w:val="2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111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0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9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70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6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68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46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31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8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22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6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numbering" Target="numbering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AC095CC4-4AF2-43A9-A5EA-3A3BCD9952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16</Pages>
  <Words>414</Words>
  <Characters>2361</Characters>
  <Application>Microsoft Office Word</Application>
  <DocSecurity>0</DocSecurity>
  <Lines>19</Lines>
  <Paragraphs>5</Paragraphs>
  <ScaleCrop>false</ScaleCrop>
  <Company/>
  <LinksUpToDate>false</LinksUpToDate>
  <CharactersWithSpaces>2770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智慧S</dc:creator>
  <cp:lastModifiedBy>Admin</cp:lastModifiedBy>
  <cp:revision>5</cp:revision>
  <cp:lastPrinted>2021-03-18T02:38:00Z</cp:lastPrinted>
  <dcterms:created xsi:type="dcterms:W3CDTF">2021-04-03T08:48:00Z</dcterms:created>
  <dcterms:modified xsi:type="dcterms:W3CDTF">2021-04-06T00:46:00Z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