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Times New Roman" w:eastAsia="方正小标宋_GBK"/>
          <w:sz w:val="44"/>
          <w:szCs w:val="44"/>
        </w:rPr>
      </w:pPr>
      <w:r>
        <w:rPr>
          <w:rFonts w:hint="eastAsia" w:ascii="方正小标宋_GBK" w:hAnsi="Times New Roman" w:eastAsia="方正小标宋_GBK"/>
          <w:sz w:val="44"/>
          <w:szCs w:val="44"/>
          <w:lang w:val="en-US" w:eastAsia="zh-CN"/>
        </w:rPr>
        <w:t>常熟</w:t>
      </w:r>
      <w:r>
        <w:rPr>
          <w:rFonts w:hint="eastAsia" w:ascii="方正小标宋_GBK" w:hAnsi="Times New Roman" w:eastAsia="方正小标宋_GBK"/>
          <w:sz w:val="44"/>
          <w:szCs w:val="44"/>
        </w:rPr>
        <w:t>市人民政府关于公布</w:t>
      </w:r>
      <w:r>
        <w:rPr>
          <w:rFonts w:hint="eastAsia" w:ascii="方正小标宋_GBK" w:hAnsi="Times New Roman" w:eastAsia="方正小标宋_GBK"/>
          <w:sz w:val="44"/>
          <w:szCs w:val="44"/>
          <w:lang w:val="en-US" w:eastAsia="zh-CN"/>
        </w:rPr>
        <w:t>常熟</w:t>
      </w:r>
      <w:r>
        <w:rPr>
          <w:rFonts w:ascii="方正小标宋_GBK" w:hAnsi="Times New Roman" w:eastAsia="方正小标宋_GBK"/>
          <w:sz w:val="44"/>
          <w:szCs w:val="44"/>
        </w:rPr>
        <w:t>市征地区片综合地价</w:t>
      </w:r>
      <w:r>
        <w:rPr>
          <w:rFonts w:hint="eastAsia" w:ascii="方正小标宋_GBK" w:hAnsi="Times New Roman" w:eastAsia="方正小标宋_GBK"/>
          <w:sz w:val="44"/>
          <w:szCs w:val="44"/>
        </w:rPr>
        <w:t>标准的通知</w:t>
      </w:r>
    </w:p>
    <w:p>
      <w:pPr>
        <w:jc w:val="center"/>
        <w:rPr>
          <w:rFonts w:ascii="方正小标宋_GBK" w:hAnsi="Times New Roman" w:eastAsia="方正小标宋_GBK"/>
          <w:sz w:val="32"/>
          <w:szCs w:val="32"/>
        </w:rPr>
      </w:pPr>
      <w:r>
        <w:rPr>
          <w:rFonts w:ascii="方正小标宋_GBK" w:hAnsi="Times New Roman" w:eastAsia="方正小标宋_GBK"/>
          <w:sz w:val="32"/>
          <w:szCs w:val="32"/>
        </w:rPr>
        <w:t>（征求意见稿）</w:t>
      </w:r>
    </w:p>
    <w:p>
      <w:pPr>
        <w:jc w:val="center"/>
        <w:rPr>
          <w:rFonts w:ascii="方正小标宋_GBK" w:hAnsi="Times New Roman" w:eastAsia="方正小标宋_GBK"/>
          <w:sz w:val="32"/>
          <w:szCs w:val="32"/>
        </w:rPr>
      </w:pPr>
    </w:p>
    <w:p>
      <w:pPr>
        <w:spacing w:line="580" w:lineRule="exact"/>
        <w:rPr>
          <w:rFonts w:ascii="仿宋_GB2312" w:eastAsia="仿宋_GB2312"/>
          <w:sz w:val="32"/>
          <w:szCs w:val="32"/>
        </w:rPr>
      </w:pPr>
      <w:r>
        <w:rPr>
          <w:rFonts w:hint="eastAsia" w:ascii="仿宋_GB2312" w:eastAsia="仿宋_GB2312"/>
          <w:sz w:val="32"/>
          <w:szCs w:val="32"/>
        </w:rPr>
        <w:t>各镇（</w:t>
      </w:r>
      <w:r>
        <w:rPr>
          <w:rFonts w:hint="eastAsia" w:ascii="仿宋_GB2312" w:eastAsia="仿宋_GB2312"/>
          <w:sz w:val="32"/>
          <w:szCs w:val="32"/>
          <w:lang w:val="en-US" w:eastAsia="zh-CN"/>
        </w:rPr>
        <w:t>街道</w:t>
      </w:r>
      <w:r>
        <w:rPr>
          <w:rFonts w:hint="eastAsia" w:ascii="仿宋_GB2312" w:eastAsia="仿宋_GB2312"/>
          <w:sz w:val="32"/>
          <w:szCs w:val="32"/>
        </w:rPr>
        <w:t>）、各相关主体：</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进一步做好我市集体土地征收补偿工作，切实维护被征地农民和农村集体经济组织的合法权益，保障被征地农民原有生活水平不降低、长远生计有保障，按照《中华人民共和国土地管理法》和《省政府关于公布江苏省征地区片综合地价最低标准的通知》（苏政发〔2020〕44号）有关规定，结合我市实际，由</w:t>
      </w:r>
      <w:r>
        <w:rPr>
          <w:rFonts w:hint="eastAsia" w:ascii="仿宋_GB2312" w:eastAsia="仿宋_GB2312"/>
          <w:sz w:val="32"/>
          <w:szCs w:val="32"/>
          <w:lang w:val="en-US" w:eastAsia="zh-CN"/>
        </w:rPr>
        <w:t>常熟</w:t>
      </w:r>
      <w:r>
        <w:rPr>
          <w:rFonts w:hint="eastAsia" w:ascii="仿宋_GB2312" w:eastAsia="仿宋_GB2312"/>
          <w:sz w:val="32"/>
          <w:szCs w:val="32"/>
        </w:rPr>
        <w:t>市人民政府公布我市征地区片综合地价标准，调整土地补偿费和安置补助费标准。现就有关事项通知如下：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一、征地区片综合地价是</w:t>
      </w:r>
      <w:r>
        <w:rPr>
          <w:rFonts w:hint="eastAsia" w:ascii="仿宋_GB2312" w:eastAsia="仿宋_GB2312"/>
          <w:sz w:val="32"/>
          <w:szCs w:val="32"/>
          <w:lang w:val="en-US" w:eastAsia="zh-CN"/>
        </w:rPr>
        <w:t>指依据土地原用途、土地资源条件、土地产值、土地区位、土地供求关系、人口以及经济社会发展水平等因素，综合测算的征收农用地补偿标准</w:t>
      </w:r>
      <w:r>
        <w:rPr>
          <w:rFonts w:hint="eastAsia" w:ascii="仿宋_GB2312" w:eastAsia="仿宋_GB2312"/>
          <w:sz w:val="32"/>
          <w:szCs w:val="32"/>
        </w:rPr>
        <w:t>。征收区片范围内的集体农用地采用同一标准的综合地价，不因征地目的及预期土地用途不同而有差异。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二、征地区片综合地价包括土地补偿费和安置补助费，不包括法律规定用于社会保险缴费补贴的被征地农民社会保障费用、征收农用地涉及的地上附着物和青苗等的补偿费用。</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三</w:t>
      </w:r>
      <w:r>
        <w:rPr>
          <w:rFonts w:hint="eastAsia" w:ascii="仿宋_GB2312" w:eastAsia="仿宋_GB2312"/>
          <w:sz w:val="32"/>
          <w:szCs w:val="32"/>
        </w:rPr>
        <w:t>、征收飞地按该地块所在区域的综合地价标准执行。</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四</w:t>
      </w:r>
      <w:r>
        <w:rPr>
          <w:rFonts w:hint="eastAsia" w:ascii="仿宋_GB2312" w:eastAsia="仿宋_GB2312"/>
          <w:sz w:val="32"/>
          <w:szCs w:val="32"/>
        </w:rPr>
        <w:t>、征收集体建设用地参照所在区片征收集体农用地区片综合地价标准执行。征收集体未利用地参照所在区片征收集体农用地区片综合地价标准的0.7倍执行。涉及征收依法取得的集体经营性建设用地采用宗地地价评估的方式确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五</w:t>
      </w:r>
      <w:r>
        <w:rPr>
          <w:rFonts w:hint="eastAsia" w:ascii="仿宋_GB2312" w:eastAsia="仿宋_GB2312"/>
          <w:sz w:val="32"/>
          <w:szCs w:val="32"/>
        </w:rPr>
        <w:t>、涉及使用国有农用地的土地补偿可参照本标准执行。</w:t>
      </w:r>
    </w:p>
    <w:p>
      <w:pPr>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六、</w:t>
      </w:r>
      <w:r>
        <w:rPr>
          <w:rFonts w:hint="eastAsia" w:ascii="仿宋_GB2312" w:eastAsia="仿宋_GB2312"/>
          <w:sz w:val="32"/>
          <w:szCs w:val="32"/>
        </w:rPr>
        <w:t>本标准自2020年1月1日起实施，</w:t>
      </w:r>
      <w:r>
        <w:rPr>
          <w:rFonts w:hint="eastAsia" w:ascii="仿宋_GB2312" w:eastAsia="仿宋_GB2312"/>
          <w:sz w:val="32"/>
          <w:szCs w:val="32"/>
          <w:lang w:val="en-US" w:eastAsia="zh-CN"/>
        </w:rPr>
        <w:t>常熟市</w:t>
      </w:r>
      <w:r>
        <w:rPr>
          <w:rFonts w:hint="eastAsia" w:ascii="仿宋_GB2312" w:eastAsia="仿宋_GB2312"/>
          <w:sz w:val="32"/>
          <w:szCs w:val="32"/>
        </w:rPr>
        <w:t>人民政府统一负责本行政区内征地区片综合地价标准的实施。在2020年1月1日至征地区片综合地价公布实施期间，已经国务院、省政府以及受省政府委托批准的土地征收，须按新公布的征地区片综合地价标准及时补齐差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七、</w:t>
      </w:r>
      <w:r>
        <w:rPr>
          <w:rFonts w:hint="eastAsia" w:ascii="仿宋_GB2312" w:eastAsia="仿宋_GB2312"/>
          <w:sz w:val="32"/>
          <w:szCs w:val="32"/>
        </w:rPr>
        <w:t>各地相关部门要通力协作，加强对征地补偿安置工作的管理，防止发生侵害被征地农民合法权益情况。</w:t>
      </w:r>
    </w:p>
    <w:p>
      <w:pPr>
        <w:spacing w:line="580" w:lineRule="exact"/>
        <w:ind w:firstLine="640" w:firstLineChars="200"/>
        <w:rPr>
          <w:rFonts w:hint="default" w:ascii="仿宋_GB2312" w:eastAsia="仿宋_GB2312"/>
          <w:sz w:val="32"/>
          <w:szCs w:val="32"/>
          <w:lang w:val="en-US" w:eastAsia="zh-CN"/>
        </w:rPr>
      </w:pPr>
    </w:p>
    <w:p>
      <w:pPr>
        <w:ind w:firstLine="640" w:firstLineChars="200"/>
        <w:rPr>
          <w:rFonts w:ascii="仿宋_GB2312" w:eastAsia="仿宋_GB2312"/>
          <w:sz w:val="32"/>
          <w:szCs w:val="32"/>
        </w:rPr>
      </w:pPr>
      <w:r>
        <w:rPr>
          <w:rFonts w:hint="eastAsia" w:ascii="仿宋_GB2312" w:eastAsia="仿宋_GB2312"/>
          <w:sz w:val="32"/>
          <w:szCs w:val="32"/>
        </w:rPr>
        <w:t>附件：1.</w:t>
      </w:r>
      <w:r>
        <w:rPr>
          <w:rFonts w:hint="eastAsia" w:ascii="仿宋_GB2312" w:eastAsia="仿宋_GB2312"/>
          <w:sz w:val="32"/>
          <w:szCs w:val="32"/>
          <w:lang w:val="en-US" w:eastAsia="zh-CN"/>
        </w:rPr>
        <w:t>常熟</w:t>
      </w:r>
      <w:r>
        <w:rPr>
          <w:rFonts w:hint="eastAsia" w:ascii="仿宋_GB2312" w:eastAsia="仿宋_GB2312"/>
          <w:sz w:val="32"/>
          <w:szCs w:val="32"/>
        </w:rPr>
        <w:t>市征地区片综合地价标准</w:t>
      </w:r>
    </w:p>
    <w:p>
      <w:pPr>
        <w:ind w:left="1918" w:leftChars="304" w:hanging="1280" w:hangingChars="400"/>
        <w:rPr>
          <w:rFonts w:ascii="仿宋_GB2312" w:eastAsia="仿宋_GB2312"/>
          <w:sz w:val="32"/>
          <w:szCs w:val="32"/>
        </w:rPr>
      </w:pPr>
      <w:r>
        <w:rPr>
          <w:rFonts w:hint="eastAsia" w:ascii="仿宋_GB2312" w:eastAsia="仿宋_GB2312"/>
          <w:sz w:val="32"/>
          <w:szCs w:val="32"/>
        </w:rPr>
        <w:t xml:space="preserve">      2.</w:t>
      </w:r>
      <w:r>
        <w:rPr>
          <w:rFonts w:hint="eastAsia" w:ascii="仿宋_GB2312" w:eastAsia="仿宋_GB2312"/>
          <w:sz w:val="32"/>
          <w:szCs w:val="32"/>
          <w:lang w:val="en-US" w:eastAsia="zh-CN"/>
        </w:rPr>
        <w:t>常熟</w:t>
      </w:r>
      <w:r>
        <w:rPr>
          <w:rFonts w:hint="eastAsia" w:ascii="仿宋_GB2312" w:eastAsia="仿宋_GB2312"/>
          <w:sz w:val="32"/>
          <w:szCs w:val="32"/>
        </w:rPr>
        <w:t>市征地区片综合地价图</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hint="eastAsia" w:ascii="仿宋_GB2312" w:eastAsia="仿宋_GB2312"/>
          <w:sz w:val="32"/>
          <w:szCs w:val="32"/>
          <w:lang w:eastAsia="zh-CN"/>
        </w:rPr>
      </w:pPr>
    </w:p>
    <w:p>
      <w:pPr>
        <w:ind w:right="480" w:firstLine="640" w:firstLineChars="200"/>
        <w:jc w:val="right"/>
        <w:rPr>
          <w:rFonts w:ascii="仿宋_GB2312" w:eastAsia="仿宋_GB2312"/>
          <w:sz w:val="32"/>
          <w:szCs w:val="32"/>
        </w:rPr>
      </w:pPr>
      <w:r>
        <w:rPr>
          <w:rFonts w:hint="eastAsia" w:ascii="仿宋_GB2312" w:eastAsia="仿宋_GB2312"/>
          <w:sz w:val="32"/>
          <w:szCs w:val="32"/>
          <w:lang w:val="en-US" w:eastAsia="zh-CN"/>
        </w:rPr>
        <w:t>常熟</w:t>
      </w:r>
      <w:r>
        <w:rPr>
          <w:rFonts w:hint="eastAsia" w:ascii="仿宋_GB2312" w:eastAsia="仿宋_GB2312"/>
          <w:sz w:val="32"/>
          <w:szCs w:val="32"/>
        </w:rPr>
        <w:t>市人民政府</w:t>
      </w:r>
    </w:p>
    <w:p>
      <w:pPr>
        <w:wordWrap w:val="0"/>
        <w:ind w:right="320" w:firstLine="640" w:firstLineChars="200"/>
        <w:jc w:val="cente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2020年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p>
      <w:pPr>
        <w:spacing w:line="360" w:lineRule="exact"/>
        <w:rPr>
          <w:rFonts w:ascii="黑体" w:hAnsi="黑体" w:eastAsia="黑体"/>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bookmarkStart w:id="0" w:name="_GoBack"/>
      <w:bookmarkEnd w:id="0"/>
    </w:p>
    <w:p>
      <w:pPr>
        <w:spacing w:line="360" w:lineRule="exact"/>
        <w:rPr>
          <w:rFonts w:ascii="黑体" w:hAnsi="黑体" w:eastAsia="黑体"/>
          <w:sz w:val="32"/>
          <w:szCs w:val="32"/>
        </w:rPr>
      </w:pPr>
      <w:r>
        <w:rPr>
          <w:rFonts w:hint="eastAsia" w:ascii="黑体" w:hAnsi="黑体" w:eastAsia="黑体"/>
          <w:sz w:val="32"/>
          <w:szCs w:val="32"/>
        </w:rPr>
        <w:t xml:space="preserve">附件1 </w:t>
      </w:r>
    </w:p>
    <w:p>
      <w:pPr>
        <w:spacing w:line="360" w:lineRule="exact"/>
        <w:ind w:firstLine="640" w:firstLineChars="200"/>
        <w:jc w:val="center"/>
        <w:rPr>
          <w:rFonts w:ascii="仿宋_GB2312" w:eastAsia="仿宋_GB2312"/>
          <w:sz w:val="32"/>
          <w:szCs w:val="32"/>
        </w:rPr>
      </w:pPr>
      <w:r>
        <w:rPr>
          <w:rFonts w:hint="eastAsia" w:ascii="仿宋_GB2312" w:eastAsia="仿宋_GB2312"/>
          <w:sz w:val="32"/>
          <w:szCs w:val="32"/>
          <w:lang w:val="en-US" w:eastAsia="zh-CN"/>
        </w:rPr>
        <w:t>常熟</w:t>
      </w:r>
      <w:r>
        <w:rPr>
          <w:rFonts w:hint="eastAsia" w:ascii="仿宋_GB2312" w:eastAsia="仿宋_GB2312"/>
          <w:sz w:val="32"/>
          <w:szCs w:val="32"/>
        </w:rPr>
        <w:t>市征地区片综合地价标准</w:t>
      </w:r>
    </w:p>
    <w:p>
      <w:pPr>
        <w:spacing w:line="360" w:lineRule="exact"/>
        <w:ind w:firstLine="640" w:firstLineChars="200"/>
        <w:jc w:val="center"/>
        <w:rPr>
          <w:rFonts w:ascii="仿宋_GB2312" w:eastAsia="仿宋_GB2312"/>
          <w:sz w:val="32"/>
          <w:szCs w:val="32"/>
        </w:rPr>
      </w:pPr>
    </w:p>
    <w:tbl>
      <w:tblPr>
        <w:tblStyle w:val="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03"/>
        <w:gridCol w:w="825"/>
        <w:gridCol w:w="1804"/>
        <w:gridCol w:w="1687"/>
        <w:gridCol w:w="1785"/>
        <w:gridCol w:w="1802"/>
        <w:gridCol w:w="2076"/>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430" w:type="pct"/>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县（市、区）</w:t>
            </w:r>
          </w:p>
        </w:tc>
        <w:tc>
          <w:tcPr>
            <w:tcW w:w="295" w:type="pct"/>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区片</w:t>
            </w:r>
          </w:p>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编号</w:t>
            </w:r>
          </w:p>
        </w:tc>
        <w:tc>
          <w:tcPr>
            <w:tcW w:w="1886" w:type="pct"/>
            <w:gridSpan w:val="3"/>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征收集体农用地区片价</w:t>
            </w:r>
          </w:p>
        </w:tc>
        <w:tc>
          <w:tcPr>
            <w:tcW w:w="644" w:type="pct"/>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征收集体建设用地区片综合地价（元/ 亩）</w:t>
            </w:r>
          </w:p>
        </w:tc>
        <w:tc>
          <w:tcPr>
            <w:tcW w:w="742" w:type="pct"/>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征收集体未利用地区片综合地价</w:t>
            </w:r>
          </w:p>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（元/亩）</w:t>
            </w:r>
          </w:p>
        </w:tc>
        <w:tc>
          <w:tcPr>
            <w:tcW w:w="1000" w:type="pct"/>
            <w:vMerge w:val="restar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区片范围描述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2" w:hRule="atLeast"/>
        </w:trPr>
        <w:tc>
          <w:tcPr>
            <w:tcW w:w="430" w:type="pct"/>
            <w:vMerge w:val="continue"/>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295" w:type="pct"/>
            <w:vMerge w:val="continue"/>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645"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区片综合地价（元/亩）</w:t>
            </w:r>
          </w:p>
        </w:tc>
        <w:tc>
          <w:tcPr>
            <w:tcW w:w="603"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土地补偿费</w:t>
            </w:r>
          </w:p>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（元/亩）</w:t>
            </w:r>
          </w:p>
        </w:tc>
        <w:tc>
          <w:tcPr>
            <w:tcW w:w="638"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安置补助费</w:t>
            </w:r>
          </w:p>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（元/人）</w:t>
            </w:r>
          </w:p>
        </w:tc>
        <w:tc>
          <w:tcPr>
            <w:tcW w:w="644" w:type="pct"/>
            <w:vMerge w:val="continue"/>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742" w:type="pct"/>
            <w:vMerge w:val="continue"/>
            <w:shd w:val="clear" w:color="auto" w:fill="auto"/>
            <w:tcMar>
              <w:top w:w="15" w:type="dxa"/>
              <w:left w:w="15" w:type="dxa"/>
              <w:right w:w="15" w:type="dxa"/>
            </w:tcMar>
            <w:vAlign w:val="center"/>
          </w:tcPr>
          <w:p>
            <w:pPr>
              <w:jc w:val="center"/>
              <w:rPr>
                <w:rFonts w:ascii="宋体" w:hAnsi="宋体" w:eastAsia="宋体" w:cs="宋体"/>
                <w:color w:val="000000"/>
                <w:sz w:val="24"/>
                <w:szCs w:val="24"/>
              </w:rPr>
            </w:pPr>
          </w:p>
        </w:tc>
        <w:tc>
          <w:tcPr>
            <w:tcW w:w="1000" w:type="pct"/>
            <w:vMerge w:val="continue"/>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6" w:hRule="atLeast"/>
        </w:trPr>
        <w:tc>
          <w:tcPr>
            <w:tcW w:w="430" w:type="pct"/>
            <w:vMerge w:val="restart"/>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val="en-US" w:eastAsia="zh-CN"/>
              </w:rPr>
              <w:t>常熟</w:t>
            </w:r>
            <w:r>
              <w:rPr>
                <w:rFonts w:hint="eastAsia" w:ascii="宋体" w:hAnsi="宋体" w:eastAsia="宋体" w:cs="宋体"/>
                <w:color w:val="000000"/>
                <w:kern w:val="0"/>
                <w:sz w:val="24"/>
                <w:szCs w:val="24"/>
              </w:rPr>
              <w:t>市</w:t>
            </w:r>
          </w:p>
        </w:tc>
        <w:tc>
          <w:tcPr>
            <w:tcW w:w="295"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I</w:t>
            </w:r>
          </w:p>
        </w:tc>
        <w:tc>
          <w:tcPr>
            <w:tcW w:w="645"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65000</w:t>
            </w:r>
          </w:p>
        </w:tc>
        <w:tc>
          <w:tcPr>
            <w:tcW w:w="603"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r>
              <w:rPr>
                <w:rFonts w:hint="eastAsia" w:ascii="宋体" w:hAnsi="宋体" w:eastAsia="宋体" w:cs="宋体"/>
                <w:color w:val="000000"/>
                <w:kern w:val="0"/>
                <w:sz w:val="24"/>
                <w:szCs w:val="24"/>
                <w:lang w:val="en-US" w:eastAsia="zh-CN"/>
              </w:rPr>
              <w:t>30</w:t>
            </w:r>
            <w:r>
              <w:rPr>
                <w:rFonts w:hint="eastAsia" w:ascii="宋体" w:hAnsi="宋体" w:eastAsia="宋体" w:cs="宋体"/>
                <w:color w:val="000000"/>
                <w:kern w:val="0"/>
                <w:sz w:val="24"/>
                <w:szCs w:val="24"/>
              </w:rPr>
              <w:t>00</w:t>
            </w:r>
          </w:p>
        </w:tc>
        <w:tc>
          <w:tcPr>
            <w:tcW w:w="638"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32</w:t>
            </w:r>
            <w:r>
              <w:rPr>
                <w:rFonts w:hint="eastAsia" w:ascii="宋体" w:hAnsi="宋体" w:eastAsia="宋体" w:cs="宋体"/>
                <w:color w:val="000000"/>
                <w:kern w:val="0"/>
                <w:sz w:val="24"/>
                <w:szCs w:val="24"/>
                <w:lang w:val="en-US" w:eastAsia="zh-CN"/>
              </w:rPr>
              <w:t>0</w:t>
            </w:r>
            <w:r>
              <w:rPr>
                <w:rFonts w:hint="eastAsia" w:ascii="宋体" w:hAnsi="宋体" w:eastAsia="宋体" w:cs="宋体"/>
                <w:color w:val="000000"/>
                <w:kern w:val="0"/>
                <w:sz w:val="24"/>
                <w:szCs w:val="24"/>
              </w:rPr>
              <w:t>00</w:t>
            </w:r>
          </w:p>
        </w:tc>
        <w:tc>
          <w:tcPr>
            <w:tcW w:w="644"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65000</w:t>
            </w:r>
          </w:p>
        </w:tc>
        <w:tc>
          <w:tcPr>
            <w:tcW w:w="742"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ascii="宋体" w:hAnsi="宋体" w:eastAsia="宋体" w:cs="宋体"/>
                <w:color w:val="000000"/>
                <w:kern w:val="0"/>
                <w:sz w:val="24"/>
                <w:szCs w:val="24"/>
              </w:rPr>
              <w:t>45500</w:t>
            </w:r>
          </w:p>
        </w:tc>
        <w:tc>
          <w:tcPr>
            <w:tcW w:w="1000" w:type="pct"/>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333333"/>
                <w:sz w:val="24"/>
                <w:szCs w:val="24"/>
                <w:lang w:val="en-US" w:eastAsia="zh-CN"/>
              </w:rPr>
            </w:pPr>
            <w:r>
              <w:rPr>
                <w:rFonts w:hint="eastAsia" w:ascii="宋体" w:hAnsi="宋体" w:eastAsia="宋体" w:cs="宋体"/>
                <w:color w:val="333333"/>
                <w:kern w:val="0"/>
                <w:sz w:val="24"/>
                <w:szCs w:val="24"/>
                <w:lang w:val="en-US" w:eastAsia="zh-CN"/>
              </w:rPr>
              <w:t>莫城街道、琴川街道、虞山街道、常福街道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trPr>
        <w:tc>
          <w:tcPr>
            <w:tcW w:w="430" w:type="pct"/>
            <w:vMerge w:val="continue"/>
            <w:shd w:val="clear" w:color="auto" w:fill="auto"/>
            <w:noWrap/>
            <w:tcMar>
              <w:top w:w="15" w:type="dxa"/>
              <w:left w:w="15" w:type="dxa"/>
              <w:right w:w="15" w:type="dxa"/>
            </w:tcMar>
            <w:vAlign w:val="center"/>
          </w:tcPr>
          <w:p>
            <w:pPr>
              <w:jc w:val="center"/>
              <w:rPr>
                <w:rFonts w:ascii="宋体" w:hAnsi="宋体" w:eastAsia="宋体" w:cs="宋体"/>
                <w:color w:val="000000"/>
                <w:sz w:val="24"/>
                <w:szCs w:val="24"/>
              </w:rPr>
            </w:pPr>
          </w:p>
        </w:tc>
        <w:tc>
          <w:tcPr>
            <w:tcW w:w="295"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II</w:t>
            </w:r>
          </w:p>
        </w:tc>
        <w:tc>
          <w:tcPr>
            <w:tcW w:w="645"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64000</w:t>
            </w:r>
          </w:p>
        </w:tc>
        <w:tc>
          <w:tcPr>
            <w:tcW w:w="603"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32000</w:t>
            </w:r>
          </w:p>
        </w:tc>
        <w:tc>
          <w:tcPr>
            <w:tcW w:w="638"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32000</w:t>
            </w:r>
          </w:p>
        </w:tc>
        <w:tc>
          <w:tcPr>
            <w:tcW w:w="644"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64000</w:t>
            </w:r>
          </w:p>
        </w:tc>
        <w:tc>
          <w:tcPr>
            <w:tcW w:w="742" w:type="pct"/>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rPr>
            </w:pPr>
            <w:r>
              <w:rPr>
                <w:rFonts w:ascii="宋体" w:hAnsi="宋体" w:eastAsia="宋体" w:cs="宋体"/>
                <w:color w:val="000000"/>
                <w:kern w:val="0"/>
                <w:sz w:val="24"/>
                <w:szCs w:val="24"/>
              </w:rPr>
              <w:t>44800</w:t>
            </w:r>
          </w:p>
        </w:tc>
        <w:tc>
          <w:tcPr>
            <w:tcW w:w="1000" w:type="pct"/>
            <w:shd w:val="clear" w:color="auto" w:fill="auto"/>
            <w:tcMar>
              <w:top w:w="15" w:type="dxa"/>
              <w:left w:w="15" w:type="dxa"/>
              <w:right w:w="15" w:type="dxa"/>
            </w:tcMar>
            <w:vAlign w:val="center"/>
          </w:tcPr>
          <w:p>
            <w:pPr>
              <w:pStyle w:val="18"/>
              <w:widowControl w:val="0"/>
              <w:pBdr>
                <w:bottom w:val="none" w:color="auto" w:sz="0" w:space="0"/>
                <w:right w:val="none" w:color="auto" w:sz="0" w:space="0"/>
              </w:pBdr>
              <w:tabs>
                <w:tab w:val="left" w:pos="720"/>
              </w:tabs>
              <w:spacing w:before="0" w:beforeAutospacing="0" w:after="0" w:afterAutospacing="0"/>
              <w:rPr>
                <w:rFonts w:hint="eastAsia" w:ascii="Times New Roman" w:hAnsi="Times New Roman" w:eastAsia="仿宋_GB2312"/>
                <w:color w:val="auto"/>
                <w:kern w:val="2"/>
                <w:szCs w:val="24"/>
                <w:lang w:val="en-US" w:eastAsia="zh-CN"/>
              </w:rPr>
            </w:pPr>
            <w:r>
              <w:rPr>
                <w:rFonts w:hint="eastAsia" w:ascii="宋体" w:hAnsi="宋体" w:eastAsia="宋体" w:cs="宋体"/>
                <w:color w:val="333333"/>
                <w:kern w:val="0"/>
                <w:sz w:val="24"/>
                <w:szCs w:val="24"/>
                <w:lang w:val="en-US" w:eastAsia="zh-CN" w:bidi="ar-SA"/>
              </w:rPr>
              <w:t>东南街道、梅李镇、古里镇、辛庄镇、海虞镇、沙家浜镇、尚湖镇、碧溪街道、支塘镇、董浜镇</w:t>
            </w:r>
          </w:p>
        </w:tc>
      </w:tr>
    </w:tbl>
    <w:p>
      <w:pPr>
        <w:ind w:firstLine="640" w:firstLineChars="200"/>
        <w:jc w:val="center"/>
        <w:rPr>
          <w:rFonts w:ascii="仿宋_GB2312" w:eastAsia="仿宋_GB2312"/>
          <w:sz w:val="32"/>
          <w:szCs w:val="32"/>
        </w:rPr>
      </w:pPr>
    </w:p>
    <w:p>
      <w:pPr>
        <w:spacing w:line="360" w:lineRule="exact"/>
        <w:rPr>
          <w:rFonts w:ascii="黑体" w:hAnsi="黑体" w:eastAsia="黑体"/>
          <w:sz w:val="32"/>
          <w:szCs w:val="32"/>
        </w:rPr>
        <w:sectPr>
          <w:pgSz w:w="16838" w:h="11906" w:orient="landscape"/>
          <w:pgMar w:top="1800" w:right="1440" w:bottom="1800" w:left="1440" w:header="851" w:footer="992" w:gutter="0"/>
          <w:cols w:space="425" w:num="1"/>
          <w:docGrid w:type="lines" w:linePitch="312" w:charSpace="0"/>
        </w:sectPr>
      </w:pPr>
    </w:p>
    <w:p>
      <w:pPr>
        <w:spacing w:line="360" w:lineRule="exact"/>
        <w:rPr>
          <w:rFonts w:ascii="黑体" w:hAnsi="黑体" w:eastAsia="黑体"/>
          <w:sz w:val="32"/>
          <w:szCs w:val="32"/>
        </w:rPr>
      </w:pPr>
      <w:r>
        <w:rPr>
          <w:rFonts w:hint="eastAsia" w:ascii="黑体" w:hAnsi="黑体" w:eastAsia="黑体"/>
          <w:sz w:val="32"/>
          <w:szCs w:val="32"/>
        </w:rPr>
        <w:t xml:space="preserve">附件2 </w:t>
      </w:r>
    </w:p>
    <w:p>
      <w:pPr>
        <w:spacing w:line="240" w:lineRule="auto"/>
        <w:rPr>
          <w:rFonts w:hint="eastAsia" w:ascii="黑体" w:hAnsi="黑体" w:eastAsia="黑体"/>
          <w:sz w:val="32"/>
          <w:szCs w:val="32"/>
          <w:lang w:eastAsia="zh-CN"/>
        </w:rPr>
      </w:pPr>
      <w:r>
        <w:rPr>
          <w:rFonts w:hint="eastAsia" w:ascii="黑体" w:hAnsi="黑体" w:eastAsia="黑体"/>
          <w:sz w:val="32"/>
          <w:szCs w:val="32"/>
          <w:lang w:eastAsia="zh-CN"/>
        </w:rPr>
        <w:drawing>
          <wp:anchor distT="0" distB="0" distL="114300" distR="114300" simplePos="0" relativeHeight="251658240" behindDoc="0" locked="0" layoutInCell="1" allowOverlap="1">
            <wp:simplePos x="0" y="0"/>
            <wp:positionH relativeFrom="column">
              <wp:posOffset>641350</wp:posOffset>
            </wp:positionH>
            <wp:positionV relativeFrom="paragraph">
              <wp:posOffset>438150</wp:posOffset>
            </wp:positionV>
            <wp:extent cx="7447280" cy="5268595"/>
            <wp:effectExtent l="0" t="0" r="1270" b="8255"/>
            <wp:wrapSquare wrapText="bothSides"/>
            <wp:docPr id="1" name="图片 1" descr="C:/Users/ADMINI~1/AppData/Local/Temp/picturescale_20200729131044/output_20200729131048.jpgoutput_2020072913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picturescale_20200729131044/output_20200729131048.jpgoutput_20200729131048"/>
                    <pic:cNvPicPr>
                      <a:picLocks noChangeAspect="1"/>
                    </pic:cNvPicPr>
                  </pic:nvPicPr>
                  <pic:blipFill>
                    <a:blip r:embed="rId6"/>
                    <a:stretch>
                      <a:fillRect/>
                    </a:stretch>
                  </pic:blipFill>
                  <pic:spPr>
                    <a:xfrm>
                      <a:off x="0" y="0"/>
                      <a:ext cx="7447280" cy="5268595"/>
                    </a:xfrm>
                    <a:prstGeom prst="rect">
                      <a:avLst/>
                    </a:prstGeom>
                  </pic:spPr>
                </pic:pic>
              </a:graphicData>
            </a:graphic>
          </wp:anchor>
        </w:drawing>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altName w:val="微软雅黑"/>
    <w:panose1 w:val="00000000000000000000"/>
    <w:charset w:val="86"/>
    <w:family w:val="auto"/>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r>
      <w:rPr>
        <w:rStyle w:val="11"/>
        <w:rFonts w:hint="eastAsia"/>
        <w:sz w:val="28"/>
        <w:szCs w:val="28"/>
      </w:rPr>
      <w:t>－</w:t>
    </w:r>
    <w:r>
      <w:rPr>
        <w:rFonts w:hint="eastAsia" w:ascii="宋体" w:hAnsi="宋体"/>
        <w:sz w:val="28"/>
        <w:szCs w:val="28"/>
      </w:rPr>
      <w:fldChar w:fldCharType="begin"/>
    </w:r>
    <w:r>
      <w:rPr>
        <w:rStyle w:val="11"/>
        <w:rFonts w:hint="eastAsia" w:ascii="宋体" w:hAnsi="宋体"/>
        <w:sz w:val="28"/>
        <w:szCs w:val="28"/>
      </w:rPr>
      <w:instrText xml:space="preserve">PAGE  </w:instrText>
    </w:r>
    <w:r>
      <w:rPr>
        <w:rFonts w:hint="eastAsia" w:ascii="宋体" w:hAnsi="宋体"/>
        <w:sz w:val="28"/>
        <w:szCs w:val="28"/>
      </w:rPr>
      <w:fldChar w:fldCharType="separate"/>
    </w:r>
    <w:r>
      <w:rPr>
        <w:rStyle w:val="11"/>
        <w:rFonts w:ascii="宋体" w:hAnsi="宋体"/>
        <w:sz w:val="28"/>
        <w:szCs w:val="28"/>
      </w:rPr>
      <w:t>1</w:t>
    </w:r>
    <w:r>
      <w:rPr>
        <w:rFonts w:hint="eastAsia" w:ascii="宋体" w:hAnsi="宋体"/>
        <w:sz w:val="28"/>
        <w:szCs w:val="28"/>
      </w:rPr>
      <w:fldChar w:fldCharType="end"/>
    </w:r>
    <w:r>
      <w:rPr>
        <w:rStyle w:val="11"/>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r>
      <w:rPr>
        <w:rStyle w:val="11"/>
        <w:rFonts w:hint="eastAsia"/>
        <w:sz w:val="28"/>
        <w:szCs w:val="28"/>
      </w:rPr>
      <w:t>－</w:t>
    </w:r>
    <w:r>
      <w:rPr>
        <w:rFonts w:hint="eastAsia" w:ascii="宋体" w:hAnsi="宋体"/>
        <w:sz w:val="28"/>
        <w:szCs w:val="28"/>
      </w:rPr>
      <w:fldChar w:fldCharType="begin"/>
    </w:r>
    <w:r>
      <w:rPr>
        <w:rStyle w:val="11"/>
        <w:rFonts w:hint="eastAsia" w:ascii="宋体" w:hAnsi="宋体"/>
        <w:sz w:val="28"/>
        <w:szCs w:val="28"/>
      </w:rPr>
      <w:instrText xml:space="preserve">PAGE  </w:instrText>
    </w:r>
    <w:r>
      <w:rPr>
        <w:rFonts w:hint="eastAsia" w:ascii="宋体" w:hAnsi="宋体"/>
        <w:sz w:val="28"/>
        <w:szCs w:val="28"/>
      </w:rPr>
      <w:fldChar w:fldCharType="separate"/>
    </w:r>
    <w:r>
      <w:rPr>
        <w:rStyle w:val="11"/>
        <w:rFonts w:ascii="宋体" w:hAnsi="宋体"/>
        <w:sz w:val="28"/>
        <w:szCs w:val="28"/>
      </w:rPr>
      <w:t>2</w:t>
    </w:r>
    <w:r>
      <w:rPr>
        <w:rFonts w:hint="eastAsia" w:ascii="宋体" w:hAnsi="宋体"/>
        <w:sz w:val="28"/>
        <w:szCs w:val="28"/>
      </w:rPr>
      <w:fldChar w:fldCharType="end"/>
    </w:r>
    <w:r>
      <w:rPr>
        <w:rStyle w:val="11"/>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C77F3"/>
    <w:rsid w:val="00114BF7"/>
    <w:rsid w:val="00132177"/>
    <w:rsid w:val="00150BA0"/>
    <w:rsid w:val="00153A94"/>
    <w:rsid w:val="001E6CDD"/>
    <w:rsid w:val="00216815"/>
    <w:rsid w:val="00220630"/>
    <w:rsid w:val="0024152A"/>
    <w:rsid w:val="00266B35"/>
    <w:rsid w:val="0033554C"/>
    <w:rsid w:val="00357114"/>
    <w:rsid w:val="0039562F"/>
    <w:rsid w:val="003C057F"/>
    <w:rsid w:val="003C3D6E"/>
    <w:rsid w:val="003D4D1F"/>
    <w:rsid w:val="003E6D8A"/>
    <w:rsid w:val="004371C8"/>
    <w:rsid w:val="00513A7D"/>
    <w:rsid w:val="00521BF9"/>
    <w:rsid w:val="00543E14"/>
    <w:rsid w:val="00592262"/>
    <w:rsid w:val="005B29F8"/>
    <w:rsid w:val="00603752"/>
    <w:rsid w:val="006332B8"/>
    <w:rsid w:val="006551BA"/>
    <w:rsid w:val="00664EC7"/>
    <w:rsid w:val="0067334C"/>
    <w:rsid w:val="0068536B"/>
    <w:rsid w:val="006B43C6"/>
    <w:rsid w:val="007270E9"/>
    <w:rsid w:val="00767654"/>
    <w:rsid w:val="008754E8"/>
    <w:rsid w:val="00877CC3"/>
    <w:rsid w:val="00880456"/>
    <w:rsid w:val="008B11D4"/>
    <w:rsid w:val="008C4FA3"/>
    <w:rsid w:val="008C7A6E"/>
    <w:rsid w:val="008F4203"/>
    <w:rsid w:val="009F557F"/>
    <w:rsid w:val="009F58A4"/>
    <w:rsid w:val="00A34BB8"/>
    <w:rsid w:val="00A429BC"/>
    <w:rsid w:val="00A622EC"/>
    <w:rsid w:val="00A81C5F"/>
    <w:rsid w:val="00AB6D2B"/>
    <w:rsid w:val="00AB7A41"/>
    <w:rsid w:val="00AD63E9"/>
    <w:rsid w:val="00B25CB0"/>
    <w:rsid w:val="00B4150F"/>
    <w:rsid w:val="00B71040"/>
    <w:rsid w:val="00BB6030"/>
    <w:rsid w:val="00C106A6"/>
    <w:rsid w:val="00C26E03"/>
    <w:rsid w:val="00D36225"/>
    <w:rsid w:val="00D915F6"/>
    <w:rsid w:val="00E64BE3"/>
    <w:rsid w:val="00E92D13"/>
    <w:rsid w:val="00EB63CA"/>
    <w:rsid w:val="00ED58D5"/>
    <w:rsid w:val="00EE31D6"/>
    <w:rsid w:val="00EF6976"/>
    <w:rsid w:val="00F1243E"/>
    <w:rsid w:val="00F34DCB"/>
    <w:rsid w:val="00F56002"/>
    <w:rsid w:val="00FC77F3"/>
    <w:rsid w:val="00FF01E7"/>
    <w:rsid w:val="0E7865FF"/>
    <w:rsid w:val="1D8712C4"/>
    <w:rsid w:val="412928A7"/>
    <w:rsid w:val="46150786"/>
    <w:rsid w:val="525A53E2"/>
    <w:rsid w:val="59D100EA"/>
    <w:rsid w:val="5FE505A3"/>
    <w:rsid w:val="6471481B"/>
    <w:rsid w:val="6FEB00D9"/>
    <w:rsid w:val="7FAE06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1"/>
    <w:pPr>
      <w:ind w:left="1678"/>
      <w:outlineLvl w:val="1"/>
    </w:pPr>
    <w:rPr>
      <w:rFonts w:ascii="黑体" w:hAnsi="黑体" w:eastAsia="黑体" w:cs="黑体"/>
      <w:b/>
      <w:bCs/>
      <w:sz w:val="30"/>
      <w:szCs w:val="30"/>
    </w:rPr>
  </w:style>
  <w:style w:type="paragraph" w:styleId="3">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2"/>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szCs w:val="24"/>
    </w:rPr>
  </w:style>
  <w:style w:type="character" w:styleId="11">
    <w:name w:val="page number"/>
    <w:basedOn w:val="10"/>
    <w:semiHidden/>
    <w:qFormat/>
    <w:uiPriority w:val="0"/>
  </w:style>
  <w:style w:type="character" w:customStyle="1" w:styleId="12">
    <w:name w:val="批注框文本 Char"/>
    <w:basedOn w:val="10"/>
    <w:link w:val="5"/>
    <w:semiHidden/>
    <w:qFormat/>
    <w:uiPriority w:val="99"/>
    <w:rPr>
      <w:sz w:val="18"/>
      <w:szCs w:val="18"/>
    </w:rPr>
  </w:style>
  <w:style w:type="character" w:customStyle="1" w:styleId="13">
    <w:name w:val="标题 2 Char"/>
    <w:basedOn w:val="10"/>
    <w:link w:val="2"/>
    <w:qFormat/>
    <w:uiPriority w:val="1"/>
    <w:rPr>
      <w:rFonts w:ascii="黑体" w:hAnsi="黑体" w:eastAsia="黑体" w:cs="黑体"/>
      <w:b/>
      <w:bCs/>
      <w:sz w:val="30"/>
      <w:szCs w:val="30"/>
    </w:rPr>
  </w:style>
  <w:style w:type="character" w:customStyle="1" w:styleId="14">
    <w:name w:val="页眉 Char"/>
    <w:basedOn w:val="10"/>
    <w:link w:val="7"/>
    <w:qFormat/>
    <w:uiPriority w:val="99"/>
    <w:rPr>
      <w:sz w:val="18"/>
      <w:szCs w:val="18"/>
    </w:rPr>
  </w:style>
  <w:style w:type="character" w:customStyle="1" w:styleId="15">
    <w:name w:val="页脚 Char"/>
    <w:basedOn w:val="10"/>
    <w:link w:val="6"/>
    <w:semiHidden/>
    <w:qFormat/>
    <w:uiPriority w:val="99"/>
    <w:rPr>
      <w:sz w:val="18"/>
      <w:szCs w:val="18"/>
    </w:rPr>
  </w:style>
  <w:style w:type="character" w:customStyle="1" w:styleId="16">
    <w:name w:val="标题 3 Char"/>
    <w:basedOn w:val="10"/>
    <w:link w:val="3"/>
    <w:semiHidden/>
    <w:qFormat/>
    <w:uiPriority w:val="9"/>
    <w:rPr>
      <w:b/>
      <w:bCs/>
      <w:sz w:val="32"/>
      <w:szCs w:val="32"/>
    </w:rPr>
  </w:style>
  <w:style w:type="character" w:customStyle="1" w:styleId="17">
    <w:name w:val="日期 Char"/>
    <w:basedOn w:val="10"/>
    <w:link w:val="4"/>
    <w:semiHidden/>
    <w:qFormat/>
    <w:uiPriority w:val="99"/>
    <w:rPr>
      <w:kern w:val="2"/>
      <w:sz w:val="21"/>
      <w:szCs w:val="22"/>
    </w:rPr>
  </w:style>
  <w:style w:type="paragraph" w:customStyle="1" w:styleId="18">
    <w:name w:val="xl27"/>
    <w:basedOn w:val="1"/>
    <w:qFormat/>
    <w:uiPriority w:val="0"/>
    <w:pPr>
      <w:widowControl/>
      <w:pBdr>
        <w:bottom w:val="single" w:color="auto" w:sz="4" w:space="0"/>
        <w:right w:val="single" w:color="auto" w:sz="4" w:space="0"/>
      </w:pBdr>
      <w:spacing w:before="100" w:beforeAutospacing="1" w:after="100" w:afterAutospacing="1"/>
      <w:jc w:val="center"/>
    </w:pPr>
    <w:rPr>
      <w:rFonts w:hint="eastAsia" w:ascii="方正楷体简体" w:hAnsi="宋体" w:eastAsia="方正楷体简体"/>
      <w:color w:val="000000"/>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151</Words>
  <Characters>864</Characters>
  <Lines>7</Lines>
  <Paragraphs>2</Paragraphs>
  <TotalTime>2</TotalTime>
  <ScaleCrop>false</ScaleCrop>
  <LinksUpToDate>false</LinksUpToDate>
  <CharactersWithSpaces>1013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2020-07-02T09:07:00Z</dcterms:created>
  <dc:creator>微软用户</dc:creator>
  <cp:lastModifiedBy>W</cp:lastModifiedBy>
  <cp:lastPrinted>2020-07-30T01:27:00Z</cp:lastPrinted>
  <dcterms:modified xsi:type="dcterms:W3CDTF">2020-08-01T05:38:53Z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